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6F" w:rsidRDefault="0079528F">
      <w:pPr>
        <w:pStyle w:val="Gwka"/>
        <w:spacing w:line="360" w:lineRule="auto"/>
      </w:pPr>
      <w:bookmarkStart w:id="0" w:name="_GoBack"/>
      <w:bookmarkEnd w:id="0"/>
      <w:r>
        <w:t xml:space="preserve">                                                                                </w:t>
      </w:r>
      <w:r>
        <w:rPr>
          <w:sz w:val="28"/>
          <w:szCs w:val="28"/>
        </w:rPr>
        <w:t>Rogoźno, dnia 11 września 2020 roku</w:t>
      </w:r>
    </w:p>
    <w:p w:rsidR="005E316F" w:rsidRDefault="0079528F">
      <w:pPr>
        <w:pStyle w:val="Domylny"/>
        <w:spacing w:line="36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E316F" w:rsidRDefault="0079528F">
      <w:pPr>
        <w:pStyle w:val="Nagwek1"/>
        <w:spacing w:line="360" w:lineRule="auto"/>
      </w:pPr>
      <w:r>
        <w:rPr>
          <w:sz w:val="32"/>
          <w:szCs w:val="32"/>
        </w:rPr>
        <w:t>A N A L I Z A</w:t>
      </w:r>
    </w:p>
    <w:p w:rsidR="005E316F" w:rsidRDefault="0079528F">
      <w:pPr>
        <w:pStyle w:val="Tretekstu"/>
        <w:spacing w:line="360" w:lineRule="auto"/>
      </w:pPr>
      <w:r>
        <w:rPr>
          <w:sz w:val="32"/>
          <w:szCs w:val="32"/>
        </w:rPr>
        <w:t>STANU BEZPIE</w:t>
      </w:r>
      <w:r>
        <w:rPr>
          <w:sz w:val="32"/>
          <w:szCs w:val="32"/>
        </w:rPr>
        <w:t>CZEŃSTWA I PORZĄDKU PUBLICZNEGO W REJONIE DZIAŁANIA KOMISARIATU POLICJI W ROGOŹNIE</w:t>
      </w:r>
    </w:p>
    <w:p w:rsidR="005E316F" w:rsidRDefault="0079528F">
      <w:pPr>
        <w:pStyle w:val="Tretekstu"/>
        <w:spacing w:line="360" w:lineRule="auto"/>
      </w:pPr>
      <w:r>
        <w:rPr>
          <w:sz w:val="32"/>
          <w:szCs w:val="32"/>
        </w:rPr>
        <w:t>Od 01 stycznia do 30 czerwca 2020 roku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t>Dane kryminalne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 pierwszym półroczu 2020 roku Komisariat Policji w Rogoźnie wszczął ogółem </w:t>
      </w:r>
      <w:r>
        <w:rPr>
          <w:rFonts w:ascii="Times New Roman" w:hAnsi="Times New Roman" w:cs="Times New Roman"/>
          <w:b/>
          <w:bCs/>
          <w:sz w:val="32"/>
          <w:szCs w:val="32"/>
        </w:rPr>
        <w:t>166</w:t>
      </w:r>
      <w:r>
        <w:rPr>
          <w:rFonts w:ascii="Times New Roman" w:hAnsi="Times New Roman" w:cs="Times New Roman"/>
          <w:sz w:val="32"/>
          <w:szCs w:val="32"/>
        </w:rPr>
        <w:t xml:space="preserve"> postępowań przygotowawczych, a w roku </w:t>
      </w:r>
      <w:r>
        <w:rPr>
          <w:rFonts w:ascii="Times New Roman" w:hAnsi="Times New Roman" w:cs="Times New Roman"/>
          <w:sz w:val="32"/>
          <w:szCs w:val="32"/>
        </w:rPr>
        <w:t xml:space="preserve">ubiegłym </w:t>
      </w:r>
      <w:r>
        <w:rPr>
          <w:rFonts w:ascii="Times New Roman" w:hAnsi="Times New Roman" w:cs="Times New Roman"/>
          <w:b/>
          <w:sz w:val="32"/>
          <w:szCs w:val="32"/>
        </w:rPr>
        <w:t>197 (31 mniej)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Wskaźnik wykrywalności ogólnej wyniósł </w:t>
      </w:r>
      <w:r>
        <w:rPr>
          <w:rFonts w:ascii="Times New Roman" w:hAnsi="Times New Roman" w:cs="Times New Roman"/>
          <w:b/>
          <w:sz w:val="32"/>
          <w:szCs w:val="32"/>
        </w:rPr>
        <w:t>83,45%</w:t>
      </w:r>
      <w:r>
        <w:rPr>
          <w:rFonts w:ascii="Times New Roman" w:hAnsi="Times New Roman" w:cs="Times New Roman"/>
          <w:sz w:val="32"/>
          <w:szCs w:val="32"/>
        </w:rPr>
        <w:t xml:space="preserve">  a w 2019r. </w:t>
      </w:r>
      <w:r>
        <w:rPr>
          <w:rFonts w:ascii="Times New Roman" w:hAnsi="Times New Roman" w:cs="Times New Roman"/>
          <w:b/>
          <w:sz w:val="32"/>
          <w:szCs w:val="32"/>
        </w:rPr>
        <w:t>88,64</w:t>
      </w:r>
      <w:r>
        <w:rPr>
          <w:rFonts w:ascii="Times New Roman" w:hAnsi="Times New Roman" w:cs="Times New Roman"/>
          <w:b/>
          <w:bCs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 (5,19 mniej)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Wskaźnik wykrywalności kryminalnej wyniósł </w:t>
      </w:r>
      <w:r>
        <w:rPr>
          <w:rFonts w:ascii="Times New Roman" w:hAnsi="Times New Roman" w:cs="Times New Roman"/>
          <w:b/>
          <w:sz w:val="32"/>
          <w:szCs w:val="32"/>
        </w:rPr>
        <w:t>85,44%</w:t>
      </w:r>
      <w:r>
        <w:rPr>
          <w:rFonts w:ascii="Times New Roman" w:hAnsi="Times New Roman" w:cs="Times New Roman"/>
          <w:sz w:val="32"/>
          <w:szCs w:val="32"/>
        </w:rPr>
        <w:t xml:space="preserve">  a w 2019r. </w:t>
      </w:r>
      <w:r>
        <w:rPr>
          <w:rFonts w:ascii="Times New Roman" w:hAnsi="Times New Roman" w:cs="Times New Roman"/>
          <w:b/>
          <w:sz w:val="32"/>
          <w:szCs w:val="32"/>
        </w:rPr>
        <w:t xml:space="preserve">87,59% </w:t>
      </w:r>
      <w:r>
        <w:rPr>
          <w:rFonts w:ascii="Times New Roman" w:hAnsi="Times New Roman" w:cs="Times New Roman"/>
          <w:sz w:val="32"/>
          <w:szCs w:val="32"/>
        </w:rPr>
        <w:t xml:space="preserve"> (2 % mniej)</w:t>
      </w:r>
    </w:p>
    <w:p w:rsidR="005E316F" w:rsidRDefault="0079528F">
      <w:pPr>
        <w:pStyle w:val="Akapitzlist"/>
        <w:ind w:left="0"/>
      </w:pPr>
      <w:r>
        <w:rPr>
          <w:rFonts w:ascii="Times New Roman" w:hAnsi="Times New Roman" w:cs="Times New Roman"/>
          <w:sz w:val="32"/>
          <w:szCs w:val="32"/>
        </w:rPr>
        <w:t xml:space="preserve">Przestępstwa z kategorii najbardziej uciążliwych społecznie wszczęte w </w:t>
      </w:r>
      <w:r>
        <w:rPr>
          <w:rFonts w:ascii="Times New Roman" w:hAnsi="Times New Roman" w:cs="Times New Roman"/>
          <w:sz w:val="32"/>
          <w:szCs w:val="32"/>
        </w:rPr>
        <w:t xml:space="preserve">okresie  </w:t>
      </w:r>
      <w:r>
        <w:rPr>
          <w:rFonts w:ascii="Times New Roman" w:hAnsi="Times New Roman" w:cs="Times New Roman"/>
          <w:b/>
          <w:bCs/>
          <w:sz w:val="32"/>
          <w:szCs w:val="32"/>
        </w:rPr>
        <w:t>od 01 stycznia do 30 czerwca 2020 r. :</w:t>
      </w:r>
    </w:p>
    <w:p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Uszczerbek na zdrowiu –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- wykrywalność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100% ,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w 2019r. wszczęto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>100%</w:t>
      </w:r>
    </w:p>
    <w:p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Bójka i pobicie w 2020r wszczęto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, natomiast w 2019 nie odnotowano w ogóle zdarzenia w tej kategorii.</w:t>
      </w:r>
    </w:p>
    <w:p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radzież z włamaniem  -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 xml:space="preserve">– wykrywalność </w:t>
      </w:r>
      <w:r>
        <w:rPr>
          <w:rFonts w:ascii="Times New Roman" w:hAnsi="Times New Roman" w:cs="Times New Roman"/>
          <w:b/>
          <w:sz w:val="32"/>
          <w:szCs w:val="32"/>
        </w:rPr>
        <w:t>75%</w:t>
      </w:r>
      <w:r>
        <w:rPr>
          <w:rFonts w:ascii="Times New Roman" w:hAnsi="Times New Roman" w:cs="Times New Roman"/>
          <w:sz w:val="32"/>
          <w:szCs w:val="32"/>
        </w:rPr>
        <w:t xml:space="preserve"> w 2019r. wszczęto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– wykrywalność </w:t>
      </w:r>
      <w:r>
        <w:rPr>
          <w:rFonts w:ascii="Times New Roman" w:hAnsi="Times New Roman" w:cs="Times New Roman"/>
          <w:b/>
          <w:sz w:val="32"/>
          <w:szCs w:val="32"/>
        </w:rPr>
        <w:t xml:space="preserve">73,68% </w:t>
      </w:r>
      <w:r>
        <w:rPr>
          <w:rFonts w:ascii="Times New Roman" w:hAnsi="Times New Roman" w:cs="Times New Roman"/>
          <w:sz w:val="32"/>
          <w:szCs w:val="32"/>
        </w:rPr>
        <w:t>(1,32 więcej).</w:t>
      </w:r>
    </w:p>
    <w:p w:rsidR="005E316F" w:rsidRDefault="0079528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Uszkodzenie rzeczy – wszczęto </w:t>
      </w:r>
      <w:r>
        <w:rPr>
          <w:rFonts w:ascii="Times New Roman" w:hAnsi="Times New Roman" w:cs="Times New Roman"/>
          <w:b/>
          <w:sz w:val="32"/>
          <w:szCs w:val="32"/>
        </w:rPr>
        <w:t xml:space="preserve">2 stwierdzono 3 </w:t>
      </w:r>
      <w:r>
        <w:rPr>
          <w:rFonts w:ascii="Times New Roman" w:hAnsi="Times New Roman" w:cs="Times New Roman"/>
          <w:sz w:val="32"/>
          <w:szCs w:val="32"/>
        </w:rPr>
        <w:t xml:space="preserve">- wykrywalność </w:t>
      </w:r>
      <w:r>
        <w:rPr>
          <w:rFonts w:ascii="Times New Roman" w:hAnsi="Times New Roman" w:cs="Times New Roman"/>
          <w:b/>
          <w:sz w:val="32"/>
          <w:szCs w:val="32"/>
        </w:rPr>
        <w:t>66,7</w:t>
      </w:r>
      <w:r>
        <w:rPr>
          <w:rFonts w:ascii="Times New Roman" w:hAnsi="Times New Roman" w:cs="Times New Roman"/>
          <w:sz w:val="32"/>
          <w:szCs w:val="32"/>
        </w:rPr>
        <w:t xml:space="preserve">% a w 2019 były wszczęto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wykrywalność</w:t>
      </w:r>
      <w:r>
        <w:rPr>
          <w:rFonts w:ascii="Times New Roman" w:hAnsi="Times New Roman" w:cs="Times New Roman"/>
          <w:b/>
          <w:sz w:val="32"/>
          <w:szCs w:val="32"/>
        </w:rPr>
        <w:t xml:space="preserve"> 75</w:t>
      </w:r>
      <w:r>
        <w:rPr>
          <w:rFonts w:ascii="Times New Roman" w:hAnsi="Times New Roman" w:cs="Times New Roman"/>
          <w:sz w:val="32"/>
          <w:szCs w:val="32"/>
        </w:rPr>
        <w:t>% (8,3% mniej).</w:t>
      </w:r>
    </w:p>
    <w:p w:rsidR="005E316F" w:rsidRDefault="0079528F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32"/>
          <w:szCs w:val="32"/>
        </w:rPr>
        <w:t>Kradzież mienia – wszc</w:t>
      </w:r>
      <w:r>
        <w:rPr>
          <w:rFonts w:ascii="Times New Roman" w:hAnsi="Times New Roman" w:cs="Times New Roman"/>
          <w:bCs/>
          <w:sz w:val="32"/>
          <w:szCs w:val="32"/>
        </w:rPr>
        <w:t>zęto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14 – </w:t>
      </w:r>
      <w:r>
        <w:rPr>
          <w:rFonts w:ascii="Times New Roman" w:hAnsi="Times New Roman" w:cs="Times New Roman"/>
          <w:bCs/>
          <w:sz w:val="32"/>
          <w:szCs w:val="32"/>
        </w:rPr>
        <w:t xml:space="preserve">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83,33% </w:t>
      </w:r>
      <w:r>
        <w:rPr>
          <w:rFonts w:ascii="Times New Roman" w:hAnsi="Times New Roman" w:cs="Times New Roman"/>
          <w:bCs/>
          <w:sz w:val="32"/>
          <w:szCs w:val="32"/>
        </w:rPr>
        <w:t>a w 2019 r.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wszczęto 17 postępowań – wykrywalność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47% </w:t>
      </w:r>
      <w:r>
        <w:rPr>
          <w:rFonts w:ascii="Times New Roman" w:hAnsi="Times New Roman" w:cs="Times New Roman"/>
          <w:bCs/>
          <w:sz w:val="32"/>
          <w:szCs w:val="32"/>
        </w:rPr>
        <w:t>(więcej o 36,33%)</w:t>
      </w:r>
    </w:p>
    <w:p w:rsidR="005E316F" w:rsidRDefault="0079528F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Kradzież samochodu – odnotowano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>
        <w:rPr>
          <w:rFonts w:ascii="Times New Roman" w:hAnsi="Times New Roman" w:cs="Times New Roman"/>
          <w:bCs/>
          <w:sz w:val="32"/>
          <w:szCs w:val="32"/>
        </w:rPr>
        <w:t>zgłoszenia, natomiast odnaleziono 1 pojazd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bCs/>
          <w:sz w:val="32"/>
          <w:szCs w:val="32"/>
        </w:rPr>
        <w:t xml:space="preserve">W pierwszym półroczu br. KP w Rogoźnie wszczęto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Cs/>
          <w:sz w:val="32"/>
          <w:szCs w:val="32"/>
        </w:rPr>
        <w:t xml:space="preserve"> postępowań przygotowawczych związanych z posiadaniem narkotyków. </w:t>
      </w:r>
    </w:p>
    <w:p w:rsidR="005E316F" w:rsidRDefault="005E316F">
      <w:pPr>
        <w:pStyle w:val="Domylny"/>
      </w:pPr>
    </w:p>
    <w:p w:rsidR="005E316F" w:rsidRDefault="0079528F">
      <w:pPr>
        <w:pStyle w:val="Domylny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PREWENCJA</w:t>
      </w:r>
    </w:p>
    <w:p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Zatrzymano bezpośrednio po zdarzeniu tj. do 24h od zaistnienia przestępstwa - </w:t>
      </w:r>
      <w:r>
        <w:rPr>
          <w:rFonts w:ascii="Times New Roman" w:hAnsi="Times New Roman" w:cs="Times New Roman"/>
          <w:b/>
          <w:sz w:val="32"/>
          <w:szCs w:val="32"/>
        </w:rPr>
        <w:t xml:space="preserve">37 osób </w:t>
      </w:r>
      <w:r>
        <w:rPr>
          <w:rFonts w:ascii="Times New Roman" w:hAnsi="Times New Roman" w:cs="Times New Roman"/>
          <w:sz w:val="32"/>
          <w:szCs w:val="32"/>
        </w:rPr>
        <w:t>(w 2019 r. -35)</w:t>
      </w:r>
    </w:p>
    <w:p w:rsidR="005E316F" w:rsidRDefault="005E316F">
      <w:pPr>
        <w:pStyle w:val="Wcicietrecitekstu"/>
        <w:spacing w:after="0" w:line="100" w:lineRule="atLeast"/>
        <w:ind w:left="1068"/>
        <w:jc w:val="both"/>
      </w:pPr>
    </w:p>
    <w:p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 ramach działań prewencyjnych 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40 </w:t>
      </w:r>
      <w:r>
        <w:rPr>
          <w:rFonts w:ascii="Times New Roman" w:hAnsi="Times New Roman" w:cs="Times New Roman"/>
          <w:sz w:val="32"/>
          <w:szCs w:val="32"/>
        </w:rPr>
        <w:t xml:space="preserve">spotkań z lokalną </w:t>
      </w:r>
      <w:r>
        <w:rPr>
          <w:rFonts w:ascii="Times New Roman" w:hAnsi="Times New Roman" w:cs="Times New Roman"/>
          <w:sz w:val="32"/>
          <w:szCs w:val="32"/>
        </w:rPr>
        <w:t>społecznością  (w 2019 r. -189 )</w:t>
      </w:r>
    </w:p>
    <w:p w:rsidR="005E316F" w:rsidRDefault="005E316F">
      <w:pPr>
        <w:pStyle w:val="Wcicietrecitekstu"/>
        <w:spacing w:after="0" w:line="100" w:lineRule="atLeast"/>
        <w:ind w:left="1068"/>
        <w:jc w:val="both"/>
      </w:pPr>
    </w:p>
    <w:p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Dokonano sprawdzenia w systemach policyjny </w:t>
      </w:r>
      <w:r>
        <w:rPr>
          <w:rFonts w:ascii="Times New Roman" w:hAnsi="Times New Roman" w:cs="Times New Roman"/>
          <w:b/>
          <w:sz w:val="32"/>
          <w:szCs w:val="32"/>
        </w:rPr>
        <w:t>1457</w:t>
      </w:r>
      <w:r>
        <w:rPr>
          <w:rFonts w:ascii="Times New Roman" w:hAnsi="Times New Roman" w:cs="Times New Roman"/>
          <w:sz w:val="32"/>
          <w:szCs w:val="32"/>
        </w:rPr>
        <w:t xml:space="preserve"> osób, ujawniono </w:t>
      </w:r>
      <w:r>
        <w:rPr>
          <w:rFonts w:ascii="Times New Roman" w:hAnsi="Times New Roman" w:cs="Times New Roman"/>
          <w:b/>
          <w:sz w:val="32"/>
          <w:szCs w:val="32"/>
        </w:rPr>
        <w:t xml:space="preserve">22 </w:t>
      </w:r>
      <w:r>
        <w:rPr>
          <w:rFonts w:ascii="Times New Roman" w:hAnsi="Times New Roman" w:cs="Times New Roman"/>
          <w:sz w:val="32"/>
          <w:szCs w:val="32"/>
        </w:rPr>
        <w:t xml:space="preserve"> poszukiwane osoby (w 2019 r. -28)</w:t>
      </w:r>
    </w:p>
    <w:p w:rsidR="005E316F" w:rsidRDefault="005E316F">
      <w:pPr>
        <w:pStyle w:val="Wcicietrecitekstu"/>
        <w:spacing w:after="0" w:line="100" w:lineRule="atLeast"/>
        <w:ind w:left="1068"/>
        <w:jc w:val="both"/>
      </w:pPr>
    </w:p>
    <w:p w:rsidR="005E316F" w:rsidRDefault="0079528F">
      <w:pPr>
        <w:pStyle w:val="Wcicietrecitekstu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764 </w:t>
      </w:r>
      <w:r>
        <w:rPr>
          <w:rFonts w:ascii="Times New Roman" w:hAnsi="Times New Roman" w:cs="Times New Roman"/>
          <w:sz w:val="32"/>
          <w:szCs w:val="32"/>
        </w:rPr>
        <w:t>wywiady na zlecenie podmiotów zewnętrznych  (w 2019 r. -695 )</w:t>
      </w:r>
    </w:p>
    <w:p w:rsidR="005E316F" w:rsidRDefault="005E316F">
      <w:pPr>
        <w:pStyle w:val="Wcicietrecitekstu"/>
        <w:spacing w:after="0" w:line="100" w:lineRule="atLeast"/>
        <w:ind w:left="0"/>
        <w:jc w:val="both"/>
      </w:pPr>
    </w:p>
    <w:p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5. Przeprowadzono </w:t>
      </w:r>
      <w:r>
        <w:rPr>
          <w:rFonts w:ascii="Times New Roman" w:hAnsi="Times New Roman" w:cs="Times New Roman"/>
          <w:b/>
          <w:sz w:val="32"/>
          <w:szCs w:val="32"/>
        </w:rPr>
        <w:t xml:space="preserve">864 </w:t>
      </w:r>
      <w:r>
        <w:rPr>
          <w:rFonts w:ascii="Times New Roman" w:hAnsi="Times New Roman" w:cs="Times New Roman"/>
          <w:sz w:val="32"/>
          <w:szCs w:val="32"/>
        </w:rPr>
        <w:t>interwencj</w:t>
      </w:r>
      <w:r>
        <w:rPr>
          <w:rFonts w:ascii="Times New Roman" w:hAnsi="Times New Roman" w:cs="Times New Roman"/>
          <w:sz w:val="32"/>
          <w:szCs w:val="32"/>
        </w:rPr>
        <w:t>e w tym: (w 2019 r. -892 )</w:t>
      </w:r>
    </w:p>
    <w:p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-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724 </w:t>
      </w:r>
      <w:r>
        <w:rPr>
          <w:rFonts w:ascii="Times New Roman" w:hAnsi="Times New Roman" w:cs="Times New Roman"/>
          <w:sz w:val="32"/>
          <w:szCs w:val="32"/>
        </w:rPr>
        <w:t xml:space="preserve">interwencji w miejscach publicznych </w:t>
      </w:r>
    </w:p>
    <w:p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 - </w:t>
      </w:r>
      <w:r>
        <w:rPr>
          <w:rFonts w:ascii="Times New Roman" w:hAnsi="Times New Roman" w:cs="Times New Roman"/>
          <w:b/>
          <w:sz w:val="32"/>
          <w:szCs w:val="32"/>
        </w:rPr>
        <w:t>140</w:t>
      </w:r>
      <w:r>
        <w:rPr>
          <w:rFonts w:ascii="Times New Roman" w:hAnsi="Times New Roman" w:cs="Times New Roman"/>
          <w:sz w:val="32"/>
          <w:szCs w:val="32"/>
        </w:rPr>
        <w:t xml:space="preserve"> interwencji domowych.</w:t>
      </w:r>
    </w:p>
    <w:p w:rsidR="005E316F" w:rsidRDefault="0079528F">
      <w:pPr>
        <w:pStyle w:val="Wcicietrecitekstu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Ujawniono </w:t>
      </w:r>
      <w:r>
        <w:rPr>
          <w:rFonts w:ascii="Times New Roman" w:hAnsi="Times New Roman" w:cs="Times New Roman"/>
          <w:b/>
          <w:sz w:val="32"/>
          <w:szCs w:val="32"/>
        </w:rPr>
        <w:t xml:space="preserve">430 </w:t>
      </w:r>
      <w:r>
        <w:rPr>
          <w:rFonts w:ascii="Times New Roman" w:hAnsi="Times New Roman" w:cs="Times New Roman"/>
          <w:sz w:val="32"/>
          <w:szCs w:val="32"/>
        </w:rPr>
        <w:t xml:space="preserve">wykroczeń a w 2019 r.  435 </w:t>
      </w:r>
    </w:p>
    <w:p w:rsidR="005E316F" w:rsidRDefault="005E316F">
      <w:pPr>
        <w:pStyle w:val="Wcicietrecitekstu"/>
        <w:ind w:left="1068"/>
      </w:pPr>
    </w:p>
    <w:p w:rsidR="005E316F" w:rsidRDefault="0079528F">
      <w:pPr>
        <w:pStyle w:val="Wcicietrecitekstu"/>
        <w:numPr>
          <w:ilvl w:val="0"/>
          <w:numId w:val="2"/>
        </w:numPr>
        <w:spacing w:after="0" w:line="100" w:lineRule="atLeast"/>
      </w:pPr>
      <w:r>
        <w:rPr>
          <w:rFonts w:ascii="Times New Roman" w:hAnsi="Times New Roman" w:cs="Times New Roman"/>
          <w:sz w:val="32"/>
          <w:szCs w:val="32"/>
        </w:rPr>
        <w:t xml:space="preserve">wobec </w:t>
      </w:r>
      <w:r>
        <w:rPr>
          <w:rFonts w:ascii="Times New Roman" w:hAnsi="Times New Roman" w:cs="Times New Roman"/>
          <w:b/>
          <w:sz w:val="32"/>
          <w:szCs w:val="32"/>
        </w:rPr>
        <w:t>283</w:t>
      </w:r>
      <w:r>
        <w:rPr>
          <w:rFonts w:ascii="Times New Roman" w:hAnsi="Times New Roman" w:cs="Times New Roman"/>
          <w:sz w:val="32"/>
          <w:szCs w:val="32"/>
        </w:rPr>
        <w:t xml:space="preserve"> sprawców  nałożono mandaty karne: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-z zakresu przepisów o ruchu d</w:t>
      </w:r>
      <w:r>
        <w:rPr>
          <w:rFonts w:ascii="Times New Roman" w:hAnsi="Times New Roman" w:cs="Times New Roman"/>
          <w:sz w:val="32"/>
          <w:szCs w:val="32"/>
        </w:rPr>
        <w:t xml:space="preserve">rogowym – </w:t>
      </w:r>
      <w:r>
        <w:rPr>
          <w:rFonts w:ascii="Times New Roman" w:hAnsi="Times New Roman" w:cs="Times New Roman"/>
          <w:b/>
          <w:sz w:val="32"/>
          <w:szCs w:val="32"/>
        </w:rPr>
        <w:t xml:space="preserve">156 </w:t>
      </w:r>
      <w:r>
        <w:rPr>
          <w:rFonts w:ascii="Times New Roman" w:hAnsi="Times New Roman" w:cs="Times New Roman"/>
          <w:sz w:val="32"/>
          <w:szCs w:val="32"/>
        </w:rPr>
        <w:t xml:space="preserve">mandatów 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 z zakresu ustawy o wychowaniu w trzeźwości -  </w:t>
      </w:r>
      <w:r>
        <w:rPr>
          <w:rFonts w:ascii="Times New Roman" w:hAnsi="Times New Roman" w:cs="Times New Roman"/>
          <w:b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         - z  zakresu wykroczeń p-ko urządzeniom użytku publicznego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 mandatów ( niszczenie koszy, znaków, infrastruktury miejskiej)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- z zak</w:t>
      </w:r>
      <w:r>
        <w:rPr>
          <w:rFonts w:ascii="Times New Roman" w:hAnsi="Times New Roman" w:cs="Times New Roman"/>
          <w:sz w:val="32"/>
          <w:szCs w:val="32"/>
        </w:rPr>
        <w:t xml:space="preserve">resu obyczajności publicznej - 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- w związku z kradzieżą mienia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mandatów </w:t>
      </w:r>
    </w:p>
    <w:p w:rsidR="005E316F" w:rsidRDefault="0079528F">
      <w:pPr>
        <w:pStyle w:val="Wcicietrecitekstu"/>
      </w:pPr>
      <w:r>
        <w:rPr>
          <w:rFonts w:ascii="Times New Roman" w:hAnsi="Times New Roman" w:cs="Times New Roman"/>
          <w:sz w:val="32"/>
          <w:szCs w:val="32"/>
        </w:rPr>
        <w:t xml:space="preserve">       - w związku z innymi przepisami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 mandatów</w:t>
      </w:r>
    </w:p>
    <w:p w:rsidR="005E316F" w:rsidRDefault="0079528F">
      <w:pPr>
        <w:pStyle w:val="Wcicietrecitekstu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wobec </w:t>
      </w:r>
      <w:r>
        <w:rPr>
          <w:rFonts w:ascii="Times New Roman" w:hAnsi="Times New Roman" w:cs="Times New Roman"/>
          <w:b/>
          <w:sz w:val="32"/>
          <w:szCs w:val="32"/>
        </w:rPr>
        <w:t xml:space="preserve">60 </w:t>
      </w:r>
      <w:r>
        <w:rPr>
          <w:rFonts w:ascii="Times New Roman" w:hAnsi="Times New Roman" w:cs="Times New Roman"/>
          <w:sz w:val="32"/>
          <w:szCs w:val="32"/>
        </w:rPr>
        <w:t xml:space="preserve">sprawców  zastosowano pouczenie </w:t>
      </w:r>
    </w:p>
    <w:p w:rsidR="005E316F" w:rsidRDefault="0079528F">
      <w:pPr>
        <w:pStyle w:val="Wcicietrecitekstu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w  </w:t>
      </w:r>
      <w:r>
        <w:rPr>
          <w:rFonts w:ascii="Times New Roman" w:hAnsi="Times New Roman" w:cs="Times New Roman"/>
          <w:b/>
          <w:sz w:val="32"/>
          <w:szCs w:val="32"/>
        </w:rPr>
        <w:t>87</w:t>
      </w:r>
      <w:r>
        <w:rPr>
          <w:rFonts w:ascii="Times New Roman" w:hAnsi="Times New Roman" w:cs="Times New Roman"/>
          <w:sz w:val="32"/>
          <w:szCs w:val="32"/>
        </w:rPr>
        <w:t xml:space="preserve"> przypadkach wszczęto postępowania w sprawach o wykroczenie celem przekazania sprawy do Sądu Rejonowego w Obornikach</w:t>
      </w:r>
    </w:p>
    <w:p w:rsidR="005E316F" w:rsidRDefault="005E316F">
      <w:pPr>
        <w:pStyle w:val="Domylny"/>
      </w:pPr>
    </w:p>
    <w:p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DOPROWADZENIA – 43 </w:t>
      </w:r>
    </w:p>
    <w:p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>Doprowadzenia do miejsca zamieszkania –</w:t>
      </w: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1</w:t>
      </w:r>
    </w:p>
    <w:p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Doprowadzenia do Pomieszczenia Dla Osób Zatrzymanych –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37</w:t>
      </w:r>
    </w:p>
    <w:p w:rsidR="005E316F" w:rsidRDefault="0079528F">
      <w:pPr>
        <w:pStyle w:val="Domylny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Doprowadzenia do innych miejsc (placówki zdrowia, instytucje)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–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35</w:t>
      </w:r>
    </w:p>
    <w:p w:rsidR="005E316F" w:rsidRDefault="0079528F">
      <w:pPr>
        <w:pStyle w:val="Domylny"/>
        <w:spacing w:after="0" w:line="100" w:lineRule="atLeast"/>
        <w:ind w:left="720"/>
      </w:pPr>
      <w:r>
        <w:rPr>
          <w:rFonts w:ascii="Times New Roman" w:hAnsi="Times New Roman" w:cs="Times New Roman"/>
          <w:b/>
          <w:w w:val="90"/>
          <w:sz w:val="32"/>
          <w:szCs w:val="32"/>
        </w:rPr>
        <w:t>Z uwagi na brak umowy dotyczącej umieszczania  osób w Izbie Wytrzeźwień  nietrzeźwych umieszcza się w pomieszczeniach KPP w Obornikach</w:t>
      </w:r>
    </w:p>
    <w:p w:rsidR="005E316F" w:rsidRDefault="005E316F">
      <w:pPr>
        <w:pStyle w:val="Domylny"/>
        <w:ind w:left="720"/>
      </w:pPr>
    </w:p>
    <w:p w:rsidR="005E316F" w:rsidRDefault="005E316F">
      <w:pPr>
        <w:pStyle w:val="Domylny"/>
        <w:spacing w:after="0" w:line="100" w:lineRule="atLeast"/>
        <w:ind w:left="720"/>
      </w:pPr>
    </w:p>
    <w:p w:rsidR="005E316F" w:rsidRDefault="0079528F">
      <w:pPr>
        <w:pStyle w:val="Domylny"/>
      </w:pPr>
      <w:r>
        <w:rPr>
          <w:rFonts w:ascii="Times New Roman" w:hAnsi="Times New Roman" w:cs="Times New Roman"/>
          <w:b/>
          <w:w w:val="90"/>
          <w:sz w:val="32"/>
          <w:szCs w:val="32"/>
          <w:u w:val="single"/>
        </w:rPr>
        <w:t xml:space="preserve">UJAWNIONE PRZESTĘPSTWA  </w:t>
      </w:r>
    </w:p>
    <w:p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Wszczęto 19 postępowań w sp</w:t>
      </w:r>
      <w:r>
        <w:rPr>
          <w:rFonts w:ascii="Times New Roman" w:hAnsi="Times New Roman" w:cs="Times New Roman"/>
          <w:w w:val="90"/>
          <w:sz w:val="32"/>
          <w:szCs w:val="32"/>
        </w:rPr>
        <w:t>rawie kierowania pojazdem mechanicznym w stanie nietrzeźwości lub pod wpływem środka odurzającego (12 zatrzymanych przez funkcjonariuszy KP w Rogoźnie)</w:t>
      </w:r>
    </w:p>
    <w:p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0"/>
          <w:sz w:val="32"/>
          <w:szCs w:val="32"/>
        </w:rPr>
        <w:t>Ujawnienie Przemocy w rodzinie :</w:t>
      </w:r>
    </w:p>
    <w:p w:rsidR="005E316F" w:rsidRDefault="0079528F">
      <w:pPr>
        <w:pStyle w:val="Domylny"/>
        <w:ind w:left="720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 xml:space="preserve">- wszczęto 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8 procedur </w:t>
      </w:r>
      <w:r>
        <w:rPr>
          <w:rFonts w:ascii="Times New Roman" w:hAnsi="Times New Roman" w:cs="Times New Roman"/>
          <w:w w:val="90"/>
          <w:sz w:val="32"/>
          <w:szCs w:val="32"/>
        </w:rPr>
        <w:t>w ramach tzw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. „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w w:val="90"/>
          <w:sz w:val="32"/>
          <w:szCs w:val="32"/>
        </w:rPr>
        <w:t>Niebieskiej Karty</w:t>
      </w:r>
      <w:r>
        <w:rPr>
          <w:rFonts w:ascii="Times New Roman" w:hAnsi="Times New Roman" w:cs="Times New Roman"/>
          <w:w w:val="90"/>
          <w:sz w:val="32"/>
          <w:szCs w:val="32"/>
        </w:rPr>
        <w:t>” po przeprowa</w:t>
      </w:r>
      <w:r>
        <w:rPr>
          <w:rFonts w:ascii="Times New Roman" w:hAnsi="Times New Roman" w:cs="Times New Roman"/>
          <w:w w:val="90"/>
          <w:sz w:val="32"/>
          <w:szCs w:val="32"/>
        </w:rPr>
        <w:t>dzeniu interwencji domowej przez policjantów</w:t>
      </w:r>
    </w:p>
    <w:p w:rsidR="005E316F" w:rsidRDefault="0079528F">
      <w:pPr>
        <w:pStyle w:val="Domylny"/>
        <w:ind w:left="720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- wszczęto 12</w:t>
      </w:r>
      <w:r>
        <w:rPr>
          <w:rFonts w:ascii="Times New Roman" w:hAnsi="Times New Roman" w:cs="Times New Roman"/>
          <w:color w:val="FF0000"/>
          <w:w w:val="90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90"/>
          <w:sz w:val="32"/>
          <w:szCs w:val="32"/>
        </w:rPr>
        <w:t>procedur na podstawie zawiadomień pracowników GOPS Rogoźno.</w:t>
      </w:r>
    </w:p>
    <w:p w:rsidR="005E316F" w:rsidRDefault="0079528F">
      <w:pPr>
        <w:pStyle w:val="Domylny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w w:val="90"/>
          <w:sz w:val="32"/>
          <w:szCs w:val="32"/>
        </w:rPr>
        <w:t>Wszczęto 8 postępowań w sprawie przemocy w rodzinie, dla porównania w tym samym okresie w roku 2019 r. wszczęto 4 postępowania</w:t>
      </w:r>
    </w:p>
    <w:p w:rsidR="005E316F" w:rsidRDefault="005E316F">
      <w:pPr>
        <w:pStyle w:val="Domylny"/>
        <w:jc w:val="both"/>
      </w:pPr>
    </w:p>
    <w:p w:rsidR="005E316F" w:rsidRDefault="005E316F">
      <w:pPr>
        <w:pStyle w:val="Domylny"/>
        <w:jc w:val="both"/>
      </w:pPr>
    </w:p>
    <w:p w:rsidR="005E316F" w:rsidRDefault="005E316F">
      <w:pPr>
        <w:pStyle w:val="Domylny"/>
        <w:jc w:val="both"/>
      </w:pPr>
    </w:p>
    <w:p w:rsidR="005E316F" w:rsidRDefault="005E316F">
      <w:pPr>
        <w:pStyle w:val="Domylny"/>
        <w:jc w:val="both"/>
      </w:pPr>
    </w:p>
    <w:p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Stan e</w:t>
      </w:r>
      <w:r>
        <w:rPr>
          <w:rFonts w:ascii="Times New Roman" w:hAnsi="Times New Roman" w:cs="Times New Roman"/>
          <w:b/>
          <w:sz w:val="32"/>
          <w:szCs w:val="32"/>
        </w:rPr>
        <w:t>tatowy KP Rogoźno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 etatów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- 4 dzielnicowych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- 9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Zespołu Patrolowo Interwencyjnego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- 3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Prewencji Kryminalnej i Patologii Nieletnich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- 8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Ogniwa Kryminalnego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>- 2  f-</w:t>
      </w:r>
      <w:proofErr w:type="spellStart"/>
      <w:r>
        <w:rPr>
          <w:rFonts w:ascii="Times New Roman" w:hAnsi="Times New Roman" w:cs="Times New Roman"/>
          <w:sz w:val="32"/>
          <w:szCs w:val="32"/>
        </w:rPr>
        <w:t>szy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kadry (k-</w:t>
      </w:r>
      <w:proofErr w:type="spellStart"/>
      <w:r>
        <w:rPr>
          <w:rFonts w:ascii="Times New Roman" w:hAnsi="Times New Roman" w:cs="Times New Roman"/>
          <w:sz w:val="32"/>
          <w:szCs w:val="32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</w:rPr>
        <w:t>, kier. OK.)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 wakat (z-ca k-ta)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16F" w:rsidRDefault="005E316F">
      <w:pPr>
        <w:pStyle w:val="Domylny"/>
      </w:pPr>
    </w:p>
    <w:p w:rsidR="005E316F" w:rsidRDefault="005E316F">
      <w:pPr>
        <w:pStyle w:val="Domylny"/>
      </w:pPr>
    </w:p>
    <w:p w:rsidR="005E316F" w:rsidRDefault="005E316F">
      <w:pPr>
        <w:pStyle w:val="Domylny"/>
      </w:pP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p.o.  ZASTĘPCA KOMENDANTA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KOMISARIATU POLICJI W ROGOŹNIE</w:t>
      </w:r>
    </w:p>
    <w:p w:rsidR="005E316F" w:rsidRDefault="0079528F">
      <w:pPr>
        <w:pStyle w:val="Domylny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asp</w:t>
      </w:r>
      <w:proofErr w:type="spellEnd"/>
      <w:r>
        <w:rPr>
          <w:rFonts w:ascii="Times New Roman" w:hAnsi="Times New Roman" w:cs="Times New Roman"/>
          <w:sz w:val="24"/>
          <w:szCs w:val="24"/>
        </w:rPr>
        <w:t>. szt.</w:t>
      </w:r>
      <w:r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Szrejter</w:t>
      </w:r>
      <w:proofErr w:type="spellEnd"/>
    </w:p>
    <w:sectPr w:rsidR="005E316F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EFC"/>
    <w:multiLevelType w:val="multilevel"/>
    <w:tmpl w:val="1DFC924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236ED"/>
    <w:multiLevelType w:val="multilevel"/>
    <w:tmpl w:val="DC5EB4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E27268"/>
    <w:multiLevelType w:val="multilevel"/>
    <w:tmpl w:val="C1265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FA6"/>
    <w:multiLevelType w:val="multilevel"/>
    <w:tmpl w:val="A8681876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706528"/>
    <w:multiLevelType w:val="multilevel"/>
    <w:tmpl w:val="04F6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60F2"/>
    <w:multiLevelType w:val="multilevel"/>
    <w:tmpl w:val="0464D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6F"/>
    <w:rsid w:val="005E316F"/>
    <w:rsid w:val="007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247BF-43B1-4F0C-A476-61B652E8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/>
      <w:color w:val="00000A"/>
      <w:lang w:val="pl-PL"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icietrecitekstu">
    <w:name w:val="Wcięcie treści tekstu"/>
    <w:basedOn w:val="Domylny"/>
    <w:pPr>
      <w:spacing w:after="120"/>
      <w:ind w:left="283"/>
    </w:pPr>
  </w:style>
  <w:style w:type="paragraph" w:styleId="Tekstdymka">
    <w:name w:val="Balloon Text"/>
    <w:basedOn w:val="Domy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Mazur</cp:lastModifiedBy>
  <cp:revision>2</cp:revision>
  <cp:lastPrinted>2020-09-14T13:46:00Z</cp:lastPrinted>
  <dcterms:created xsi:type="dcterms:W3CDTF">2020-09-16T08:33:00Z</dcterms:created>
  <dcterms:modified xsi:type="dcterms:W3CDTF">2020-09-16T08:33:00Z</dcterms:modified>
</cp:coreProperties>
</file>