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30" w:rsidRPr="00804530" w:rsidRDefault="00804530" w:rsidP="00804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804530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Rogoźno na lata 2020-2037.</w:t>
      </w:r>
    </w:p>
    <w:p w:rsidR="00804530" w:rsidRPr="00804530" w:rsidRDefault="00804530" w:rsidP="00804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04530">
        <w:rPr>
          <w:rFonts w:ascii="Arial" w:hAnsi="Arial" w:cs="Arial"/>
        </w:rPr>
        <w:t>Zgodnie ze zmianami w budżecie w 2020 roku, dokonano następujących zmian w Wieloletniej Prognozie Finansowej Gminy Rogoźno na lata 2020-2037: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862 331,14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330 060,29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532 270,85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862 331,14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325 997,65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536 333,49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4 850 783,20 zł</w:t>
            </w:r>
          </w:p>
        </w:tc>
      </w:tr>
      <w:tr w:rsidR="00804530" w:rsidRPr="0080453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b/>
                <w:bCs/>
                <w:sz w:val="20"/>
                <w:szCs w:val="20"/>
              </w:rPr>
              <w:t>Zmniejszenie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530">
              <w:rPr>
                <w:rFonts w:ascii="Arial" w:hAnsi="Arial" w:cs="Arial"/>
                <w:sz w:val="20"/>
                <w:szCs w:val="20"/>
              </w:rPr>
              <w:t>325,00 zł</w:t>
            </w:r>
          </w:p>
        </w:tc>
      </w:tr>
    </w:tbl>
    <w:p w:rsidR="00804530" w:rsidRPr="00804530" w:rsidRDefault="00804530" w:rsidP="00804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804530" w:rsidRPr="00804530" w:rsidRDefault="00804530" w:rsidP="00804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804530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C451E3" w:rsidRDefault="00C451E3">
      <w:bookmarkStart w:id="0" w:name="_GoBack"/>
      <w:bookmarkEnd w:id="0"/>
    </w:p>
    <w:sectPr w:rsidR="00C451E3" w:rsidSect="00CA7AE3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30"/>
    <w:rsid w:val="00804530"/>
    <w:rsid w:val="00C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2020-09-11T11:42:00Z</dcterms:created>
  <dcterms:modified xsi:type="dcterms:W3CDTF">2020-09-11T11:42:00Z</dcterms:modified>
</cp:coreProperties>
</file>