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A9D" w:rsidRPr="006E4A9D" w:rsidRDefault="006E4A9D" w:rsidP="006E4A9D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bCs/>
          <w:caps/>
          <w:kern w:val="1"/>
          <w:lang w:eastAsia="pl-PL"/>
        </w:rPr>
      </w:pPr>
      <w:r w:rsidRPr="006E4A9D">
        <w:rPr>
          <w:rFonts w:ascii="Tahoma" w:eastAsia="Times New Roman" w:hAnsi="Tahoma" w:cs="Tahoma"/>
          <w:b/>
          <w:bCs/>
          <w:caps/>
          <w:kern w:val="1"/>
          <w:lang w:eastAsia="pl-PL"/>
        </w:rPr>
        <w:t>(Projekt)</w:t>
      </w:r>
    </w:p>
    <w:p w:rsidR="006E4A9D" w:rsidRPr="006E4A9D" w:rsidRDefault="006E4A9D" w:rsidP="006E4A9D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bCs/>
          <w:caps/>
          <w:kern w:val="1"/>
          <w:lang w:eastAsia="pl-PL"/>
        </w:rPr>
      </w:pPr>
    </w:p>
    <w:p w:rsidR="006E4A9D" w:rsidRPr="006E4A9D" w:rsidRDefault="006E4A9D" w:rsidP="006E4A9D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bCs/>
          <w:caps/>
          <w:kern w:val="1"/>
          <w:lang w:eastAsia="pl-PL"/>
        </w:rPr>
      </w:pPr>
    </w:p>
    <w:p w:rsidR="006E4A9D" w:rsidRPr="006E4A9D" w:rsidRDefault="006E4A9D" w:rsidP="006E4A9D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bCs/>
          <w:caps/>
          <w:kern w:val="1"/>
          <w:lang w:eastAsia="pl-PL"/>
        </w:rPr>
      </w:pPr>
      <w:r w:rsidRPr="006E4A9D">
        <w:rPr>
          <w:rFonts w:ascii="Tahoma" w:eastAsia="Times New Roman" w:hAnsi="Tahoma" w:cs="Tahoma"/>
          <w:b/>
          <w:bCs/>
          <w:caps/>
          <w:kern w:val="1"/>
          <w:lang w:eastAsia="pl-PL"/>
        </w:rPr>
        <w:t>Uchwała Nr .................... Rady Miejskiej w Rogoźnie</w:t>
      </w:r>
    </w:p>
    <w:p w:rsidR="006E4A9D" w:rsidRPr="006E4A9D" w:rsidRDefault="006E4A9D" w:rsidP="006E4A9D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bCs/>
          <w:kern w:val="1"/>
          <w:lang w:eastAsia="pl-PL"/>
        </w:rPr>
      </w:pPr>
      <w:r w:rsidRPr="006E4A9D">
        <w:rPr>
          <w:rFonts w:ascii="Tahoma" w:eastAsia="Times New Roman" w:hAnsi="Tahoma" w:cs="Tahoma"/>
          <w:b/>
          <w:bCs/>
          <w:kern w:val="1"/>
          <w:lang w:eastAsia="pl-PL"/>
        </w:rPr>
        <w:t>z dnia ........................ 2020 r.</w:t>
      </w:r>
    </w:p>
    <w:p w:rsidR="006E4A9D" w:rsidRPr="006E4A9D" w:rsidRDefault="006E4A9D" w:rsidP="006E4A9D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kern w:val="1"/>
          <w:lang w:eastAsia="pl-PL"/>
        </w:rPr>
      </w:pPr>
      <w:r w:rsidRPr="006E4A9D">
        <w:rPr>
          <w:rFonts w:ascii="Tahoma" w:eastAsia="Times New Roman" w:hAnsi="Tahoma" w:cs="Tahoma"/>
          <w:b/>
          <w:kern w:val="1"/>
          <w:lang w:eastAsia="pl-PL"/>
        </w:rPr>
        <w:t>w sprawie ustalenia planu sieci publicznych szkół podstawowych prowadzonych przez Gminę Rogoźno oraz określenia granic obwodów publicznych szkół podstawowych, od dnia 1 września 2019 roku</w:t>
      </w:r>
    </w:p>
    <w:p w:rsidR="006E4A9D" w:rsidRPr="006E4A9D" w:rsidRDefault="006E4A9D" w:rsidP="006E4A9D">
      <w:pPr>
        <w:suppressAutoHyphens/>
        <w:spacing w:before="240" w:after="240" w:line="276" w:lineRule="auto"/>
        <w:jc w:val="both"/>
        <w:rPr>
          <w:rFonts w:ascii="Tahoma" w:eastAsia="Times New Roman" w:hAnsi="Tahoma" w:cs="Tahoma"/>
          <w:kern w:val="1"/>
          <w:sz w:val="23"/>
          <w:szCs w:val="23"/>
          <w:lang w:eastAsia="pl-PL"/>
        </w:rPr>
      </w:pPr>
      <w:r w:rsidRPr="006E4A9D">
        <w:rPr>
          <w:rFonts w:ascii="Tahoma" w:eastAsia="Times New Roman" w:hAnsi="Tahoma" w:cs="Tahoma"/>
          <w:kern w:val="1"/>
          <w:sz w:val="23"/>
          <w:szCs w:val="23"/>
          <w:lang w:eastAsia="pl-PL"/>
        </w:rPr>
        <w:t>Na podstawie art. 18 ust. 2 pkt 15 ustawy z dnia 8 marca 1990 r. o samorządzie gminnym (Dz. U. z 2019 r. poz. 506 ze zm.) oraz art. 39 ust. 5 i 5a ustawy z dnia 14 grudnia 2016 r. – Prawo oświatowe (Dz. U. z 2019r. poz. 1148 ze zm.), uchwala się, co następuje:</w:t>
      </w:r>
    </w:p>
    <w:p w:rsidR="006E4A9D" w:rsidRPr="006E4A9D" w:rsidRDefault="006E4A9D" w:rsidP="006E4A9D">
      <w:pPr>
        <w:keepNext/>
        <w:suppressAutoHyphens/>
        <w:spacing w:after="0" w:line="276" w:lineRule="auto"/>
        <w:jc w:val="both"/>
        <w:rPr>
          <w:rFonts w:ascii="Tahoma" w:eastAsia="Times New Roman" w:hAnsi="Tahoma" w:cs="Tahoma"/>
          <w:kern w:val="1"/>
          <w:sz w:val="23"/>
          <w:szCs w:val="23"/>
          <w:lang w:eastAsia="pl-PL"/>
        </w:rPr>
      </w:pPr>
      <w:r w:rsidRPr="006E4A9D">
        <w:rPr>
          <w:rFonts w:ascii="Tahoma" w:eastAsia="Times New Roman" w:hAnsi="Tahoma" w:cs="Tahoma"/>
          <w:kern w:val="1"/>
          <w:sz w:val="23"/>
          <w:szCs w:val="23"/>
          <w:lang w:eastAsia="pl-PL"/>
        </w:rPr>
        <w:t xml:space="preserve">§ 1. Uchwała określa plan sieci publicznych szkół podstawowych prowadzonych przez Gminę Rogoźno, a także granice obwodów publicznych szkół podstawowych prowadzonych przez Gminę Rogoźno i inne organy, na okres od 1 września 2019 r. Plan stanowi </w:t>
      </w:r>
      <w:r w:rsidRPr="006E4A9D">
        <w:rPr>
          <w:rFonts w:ascii="Tahoma" w:eastAsia="Times New Roman" w:hAnsi="Tahoma" w:cs="Tahoma"/>
          <w:b/>
          <w:kern w:val="1"/>
          <w:sz w:val="23"/>
          <w:szCs w:val="23"/>
          <w:lang w:eastAsia="pl-PL"/>
        </w:rPr>
        <w:t>załącznik</w:t>
      </w:r>
      <w:r w:rsidRPr="006E4A9D">
        <w:rPr>
          <w:rFonts w:ascii="Tahoma" w:eastAsia="Times New Roman" w:hAnsi="Tahoma" w:cs="Tahoma"/>
          <w:kern w:val="1"/>
          <w:sz w:val="23"/>
          <w:szCs w:val="23"/>
          <w:lang w:eastAsia="pl-PL"/>
        </w:rPr>
        <w:t xml:space="preserve"> do niniejszej uchwały.</w:t>
      </w:r>
    </w:p>
    <w:p w:rsidR="006E4A9D" w:rsidRPr="006E4A9D" w:rsidRDefault="006E4A9D" w:rsidP="006E4A9D">
      <w:pPr>
        <w:keepNext/>
        <w:suppressAutoHyphens/>
        <w:spacing w:before="240" w:after="0" w:line="276" w:lineRule="auto"/>
        <w:jc w:val="both"/>
        <w:rPr>
          <w:rFonts w:ascii="Tahoma" w:eastAsia="Times New Roman" w:hAnsi="Tahoma" w:cs="Tahoma"/>
          <w:kern w:val="1"/>
          <w:sz w:val="23"/>
          <w:szCs w:val="23"/>
          <w:lang w:eastAsia="pl-PL"/>
        </w:rPr>
      </w:pPr>
      <w:r w:rsidRPr="006E4A9D">
        <w:rPr>
          <w:rFonts w:ascii="Tahoma" w:eastAsia="Times New Roman" w:hAnsi="Tahoma" w:cs="Tahoma"/>
          <w:kern w:val="1"/>
          <w:sz w:val="23"/>
          <w:szCs w:val="23"/>
          <w:lang w:eastAsia="pl-PL"/>
        </w:rPr>
        <w:t>§ 2. Wykonanie uchwały powierza się Burmistrzowi Rogoźna.</w:t>
      </w:r>
    </w:p>
    <w:p w:rsidR="006E4A9D" w:rsidRPr="006E4A9D" w:rsidRDefault="006E4A9D" w:rsidP="006E4A9D">
      <w:pPr>
        <w:keepNext/>
        <w:suppressAutoHyphens/>
        <w:spacing w:before="240" w:after="0" w:line="276" w:lineRule="auto"/>
        <w:jc w:val="both"/>
        <w:rPr>
          <w:rFonts w:ascii="Tahoma" w:eastAsia="Times New Roman" w:hAnsi="Tahoma" w:cs="Tahoma"/>
          <w:kern w:val="1"/>
          <w:sz w:val="23"/>
          <w:szCs w:val="23"/>
          <w:lang w:eastAsia="pl-PL"/>
        </w:rPr>
      </w:pPr>
      <w:r w:rsidRPr="006E4A9D">
        <w:rPr>
          <w:rFonts w:ascii="Tahoma" w:eastAsia="Times New Roman" w:hAnsi="Tahoma" w:cs="Tahoma"/>
          <w:kern w:val="1"/>
          <w:sz w:val="23"/>
          <w:szCs w:val="23"/>
          <w:lang w:eastAsia="pl-PL"/>
        </w:rPr>
        <w:t>§ 3. Uchwałę podaje się do publicznej wiadomości poprzez umieszczenie na tablicach informacyjnych publicznych szkół podstawowych, o których mowa w § 1, oraz na tablicy ogłoszeń Urzędu Miejskiego.</w:t>
      </w:r>
    </w:p>
    <w:p w:rsidR="006E4A9D" w:rsidRPr="006E4A9D" w:rsidRDefault="006E4A9D" w:rsidP="006E4A9D">
      <w:pPr>
        <w:keepNext/>
        <w:suppressAutoHyphens/>
        <w:spacing w:before="240" w:after="0" w:line="276" w:lineRule="auto"/>
        <w:jc w:val="both"/>
        <w:rPr>
          <w:rFonts w:ascii="Tahoma" w:eastAsia="Times New Roman" w:hAnsi="Tahoma" w:cs="Tahoma"/>
          <w:kern w:val="1"/>
          <w:sz w:val="23"/>
          <w:szCs w:val="23"/>
          <w:lang w:eastAsia="pl-PL"/>
        </w:rPr>
      </w:pPr>
      <w:r w:rsidRPr="006E4A9D">
        <w:rPr>
          <w:rFonts w:ascii="Tahoma" w:eastAsia="Times New Roman" w:hAnsi="Tahoma" w:cs="Tahoma"/>
          <w:kern w:val="1"/>
          <w:sz w:val="23"/>
          <w:szCs w:val="23"/>
          <w:lang w:eastAsia="pl-PL"/>
        </w:rPr>
        <w:t>§ 4. Uchwała wchodzi w życie po upływie 14 dni od dnia ogłoszenia w Dzienniku Urzędowym Województwa Wielkopolskiego z mocą obowiązującą od 1 września 2019 r.</w:t>
      </w:r>
    </w:p>
    <w:p w:rsidR="006E4A9D" w:rsidRPr="006E4A9D" w:rsidRDefault="006E4A9D" w:rsidP="006E4A9D">
      <w:pPr>
        <w:rPr>
          <w:rFonts w:ascii="Tahoma" w:eastAsia="Times New Roman" w:hAnsi="Tahoma" w:cs="Tahoma"/>
          <w:kern w:val="1"/>
          <w:sz w:val="23"/>
          <w:szCs w:val="23"/>
          <w:lang w:eastAsia="pl-PL"/>
        </w:rPr>
      </w:pPr>
    </w:p>
    <w:p w:rsidR="006E4A9D" w:rsidRPr="006E4A9D" w:rsidRDefault="006E4A9D" w:rsidP="006E4A9D">
      <w:pPr>
        <w:spacing w:line="240" w:lineRule="auto"/>
        <w:ind w:left="5664"/>
        <w:rPr>
          <w:rFonts w:ascii="Tahoma" w:eastAsia="Times New Roman" w:hAnsi="Tahoma" w:cs="Tahoma"/>
          <w:kern w:val="1"/>
          <w:lang w:eastAsia="pl-PL"/>
        </w:rPr>
      </w:pPr>
      <w:r w:rsidRPr="006E4A9D">
        <w:rPr>
          <w:rFonts w:ascii="Tahoma" w:eastAsia="Times New Roman" w:hAnsi="Tahoma" w:cs="Tahoma"/>
          <w:kern w:val="1"/>
          <w:lang w:eastAsia="pl-PL"/>
        </w:rPr>
        <w:t xml:space="preserve">Przewodniczący Rady Miejskiej </w:t>
      </w:r>
    </w:p>
    <w:p w:rsidR="006E4A9D" w:rsidRPr="006E4A9D" w:rsidRDefault="006E4A9D" w:rsidP="006E4A9D">
      <w:pPr>
        <w:spacing w:after="0" w:line="240" w:lineRule="auto"/>
        <w:ind w:left="5664"/>
        <w:rPr>
          <w:rFonts w:ascii="Tahoma" w:eastAsia="Times New Roman" w:hAnsi="Tahoma" w:cs="Tahoma"/>
          <w:kern w:val="1"/>
          <w:sz w:val="18"/>
          <w:szCs w:val="18"/>
          <w:lang w:eastAsia="pl-PL"/>
        </w:rPr>
      </w:pPr>
      <w:r w:rsidRPr="006E4A9D">
        <w:rPr>
          <w:rFonts w:ascii="Tahoma" w:eastAsia="Times New Roman" w:hAnsi="Tahoma" w:cs="Tahoma"/>
          <w:kern w:val="1"/>
          <w:sz w:val="18"/>
          <w:szCs w:val="18"/>
          <w:lang w:eastAsia="pl-PL"/>
        </w:rPr>
        <w:t>………………………………………………</w:t>
      </w:r>
    </w:p>
    <w:p w:rsidR="006E4A9D" w:rsidRPr="006E4A9D" w:rsidRDefault="006E4A9D" w:rsidP="006E4A9D">
      <w:pPr>
        <w:spacing w:line="240" w:lineRule="auto"/>
        <w:ind w:left="5664"/>
        <w:rPr>
          <w:rFonts w:ascii="Tahoma" w:eastAsia="Times New Roman" w:hAnsi="Tahoma" w:cs="Tahoma"/>
          <w:kern w:val="1"/>
          <w:lang w:eastAsia="pl-PL"/>
        </w:rPr>
      </w:pPr>
      <w:r w:rsidRPr="006E4A9D">
        <w:rPr>
          <w:rFonts w:ascii="Tahoma" w:eastAsia="Times New Roman" w:hAnsi="Tahoma" w:cs="Tahoma"/>
          <w:kern w:val="1"/>
          <w:lang w:eastAsia="pl-PL"/>
        </w:rPr>
        <w:t xml:space="preserve">              (podpis)</w:t>
      </w:r>
    </w:p>
    <w:p w:rsidR="006E4A9D" w:rsidRDefault="006E4A9D" w:rsidP="006E4A9D">
      <w:pPr>
        <w:jc w:val="both"/>
        <w:rPr>
          <w:sz w:val="30"/>
          <w:szCs w:val="30"/>
        </w:rPr>
      </w:pPr>
    </w:p>
    <w:p w:rsidR="00AD63AD" w:rsidRDefault="00AD63AD" w:rsidP="006E4A9D">
      <w:pPr>
        <w:jc w:val="both"/>
        <w:rPr>
          <w:sz w:val="30"/>
          <w:szCs w:val="30"/>
        </w:rPr>
      </w:pPr>
    </w:p>
    <w:p w:rsidR="00AD63AD" w:rsidRDefault="00AD63AD" w:rsidP="006E4A9D">
      <w:pPr>
        <w:jc w:val="both"/>
        <w:rPr>
          <w:sz w:val="30"/>
          <w:szCs w:val="30"/>
        </w:rPr>
      </w:pPr>
    </w:p>
    <w:p w:rsidR="00AD63AD" w:rsidRDefault="00AD63AD" w:rsidP="006E4A9D">
      <w:pPr>
        <w:jc w:val="both"/>
        <w:rPr>
          <w:sz w:val="30"/>
          <w:szCs w:val="30"/>
        </w:rPr>
      </w:pPr>
    </w:p>
    <w:p w:rsidR="00AD63AD" w:rsidRDefault="00AD63AD" w:rsidP="006E4A9D">
      <w:pPr>
        <w:jc w:val="both"/>
        <w:rPr>
          <w:sz w:val="30"/>
          <w:szCs w:val="30"/>
        </w:rPr>
      </w:pPr>
    </w:p>
    <w:p w:rsidR="00AD63AD" w:rsidRDefault="00AD63AD" w:rsidP="006E4A9D">
      <w:pPr>
        <w:jc w:val="both"/>
        <w:rPr>
          <w:sz w:val="30"/>
          <w:szCs w:val="30"/>
        </w:rPr>
      </w:pPr>
    </w:p>
    <w:p w:rsidR="00AD63AD" w:rsidRDefault="00AD63AD" w:rsidP="006E4A9D">
      <w:pPr>
        <w:jc w:val="both"/>
        <w:rPr>
          <w:sz w:val="30"/>
          <w:szCs w:val="30"/>
        </w:rPr>
      </w:pPr>
    </w:p>
    <w:p w:rsidR="00AD63AD" w:rsidRDefault="00AD63AD" w:rsidP="006E4A9D">
      <w:pPr>
        <w:jc w:val="both"/>
        <w:rPr>
          <w:sz w:val="30"/>
          <w:szCs w:val="30"/>
        </w:rPr>
      </w:pPr>
    </w:p>
    <w:p w:rsidR="00AD63AD" w:rsidRDefault="00AD63AD" w:rsidP="006E4A9D">
      <w:pPr>
        <w:jc w:val="both"/>
        <w:rPr>
          <w:sz w:val="30"/>
          <w:szCs w:val="30"/>
        </w:rPr>
      </w:pPr>
      <w:bookmarkStart w:id="0" w:name="_GoBack"/>
      <w:bookmarkEnd w:id="0"/>
    </w:p>
    <w:p w:rsidR="006E4A9D" w:rsidRDefault="006E4A9D" w:rsidP="006E4A9D">
      <w:pPr>
        <w:jc w:val="both"/>
        <w:rPr>
          <w:sz w:val="30"/>
          <w:szCs w:val="30"/>
        </w:rPr>
      </w:pPr>
    </w:p>
    <w:p w:rsidR="00115A88" w:rsidRDefault="00115A88" w:rsidP="006E4A9D">
      <w:pPr>
        <w:jc w:val="both"/>
        <w:rPr>
          <w:sz w:val="30"/>
          <w:szCs w:val="30"/>
        </w:rPr>
      </w:pPr>
    </w:p>
    <w:p w:rsidR="00263916" w:rsidRDefault="00263916" w:rsidP="006E4A9D">
      <w:pPr>
        <w:jc w:val="both"/>
        <w:rPr>
          <w:sz w:val="30"/>
          <w:szCs w:val="30"/>
        </w:rPr>
      </w:pPr>
      <w:r>
        <w:rPr>
          <w:sz w:val="30"/>
          <w:szCs w:val="30"/>
        </w:rPr>
        <w:t>Uzasadnienie</w:t>
      </w:r>
    </w:p>
    <w:p w:rsidR="00231671" w:rsidRDefault="00263916" w:rsidP="006E4A9D">
      <w:pPr>
        <w:jc w:val="both"/>
        <w:rPr>
          <w:sz w:val="30"/>
          <w:szCs w:val="30"/>
        </w:rPr>
      </w:pPr>
      <w:r>
        <w:rPr>
          <w:sz w:val="30"/>
          <w:szCs w:val="30"/>
        </w:rPr>
        <w:t>Zgodnie z powołanymi</w:t>
      </w:r>
      <w:r w:rsidR="00231671">
        <w:rPr>
          <w:sz w:val="30"/>
          <w:szCs w:val="30"/>
        </w:rPr>
        <w:t xml:space="preserve"> </w:t>
      </w:r>
      <w:r>
        <w:rPr>
          <w:sz w:val="30"/>
          <w:szCs w:val="30"/>
        </w:rPr>
        <w:t>na</w:t>
      </w:r>
      <w:r w:rsidR="00231671">
        <w:rPr>
          <w:sz w:val="30"/>
          <w:szCs w:val="30"/>
        </w:rPr>
        <w:t xml:space="preserve"> </w:t>
      </w:r>
      <w:r>
        <w:rPr>
          <w:sz w:val="30"/>
          <w:szCs w:val="30"/>
        </w:rPr>
        <w:t>wstępie</w:t>
      </w:r>
      <w:r w:rsidR="00231671">
        <w:rPr>
          <w:sz w:val="30"/>
          <w:szCs w:val="30"/>
        </w:rPr>
        <w:t xml:space="preserve"> </w:t>
      </w:r>
      <w:r>
        <w:rPr>
          <w:sz w:val="30"/>
          <w:szCs w:val="30"/>
        </w:rPr>
        <w:t>uchwały</w:t>
      </w:r>
      <w:r w:rsidR="00231671">
        <w:rPr>
          <w:sz w:val="30"/>
          <w:szCs w:val="30"/>
        </w:rPr>
        <w:t xml:space="preserve"> </w:t>
      </w:r>
      <w:r>
        <w:rPr>
          <w:sz w:val="30"/>
          <w:szCs w:val="30"/>
        </w:rPr>
        <w:t>przepisami</w:t>
      </w:r>
      <w:r w:rsidR="00231671">
        <w:rPr>
          <w:sz w:val="30"/>
          <w:szCs w:val="30"/>
        </w:rPr>
        <w:t xml:space="preserve"> </w:t>
      </w:r>
      <w:r>
        <w:rPr>
          <w:sz w:val="30"/>
          <w:szCs w:val="30"/>
        </w:rPr>
        <w:t>prawa</w:t>
      </w:r>
      <w:r w:rsidR="00231671">
        <w:rPr>
          <w:sz w:val="30"/>
          <w:szCs w:val="30"/>
        </w:rPr>
        <w:t xml:space="preserve">, </w:t>
      </w:r>
      <w:r>
        <w:rPr>
          <w:sz w:val="30"/>
          <w:szCs w:val="30"/>
        </w:rPr>
        <w:t>do</w:t>
      </w:r>
      <w:r w:rsidR="00231671">
        <w:rPr>
          <w:sz w:val="30"/>
          <w:szCs w:val="30"/>
        </w:rPr>
        <w:t xml:space="preserve"> </w:t>
      </w:r>
      <w:r>
        <w:rPr>
          <w:sz w:val="30"/>
          <w:szCs w:val="30"/>
        </w:rPr>
        <w:t>kompetencji</w:t>
      </w:r>
      <w:r w:rsidR="00231671">
        <w:rPr>
          <w:sz w:val="30"/>
          <w:szCs w:val="30"/>
        </w:rPr>
        <w:t xml:space="preserve"> </w:t>
      </w:r>
      <w:r>
        <w:rPr>
          <w:sz w:val="30"/>
          <w:szCs w:val="30"/>
        </w:rPr>
        <w:t>rady</w:t>
      </w:r>
      <w:r w:rsidR="00231671">
        <w:rPr>
          <w:sz w:val="30"/>
          <w:szCs w:val="30"/>
        </w:rPr>
        <w:t xml:space="preserve"> miejskiej </w:t>
      </w:r>
      <w:r>
        <w:rPr>
          <w:sz w:val="30"/>
          <w:szCs w:val="30"/>
        </w:rPr>
        <w:t xml:space="preserve">należy ustalenie planu sieci publicznych </w:t>
      </w:r>
      <w:r w:rsidR="00231671">
        <w:rPr>
          <w:sz w:val="30"/>
          <w:szCs w:val="30"/>
        </w:rPr>
        <w:t>s</w:t>
      </w:r>
      <w:r>
        <w:rPr>
          <w:sz w:val="30"/>
          <w:szCs w:val="30"/>
        </w:rPr>
        <w:t>zkół</w:t>
      </w:r>
      <w:r w:rsidR="00231671">
        <w:rPr>
          <w:sz w:val="30"/>
          <w:szCs w:val="30"/>
        </w:rPr>
        <w:t xml:space="preserve"> </w:t>
      </w:r>
      <w:r>
        <w:rPr>
          <w:sz w:val="30"/>
          <w:szCs w:val="30"/>
        </w:rPr>
        <w:t>podstawowych prowadzonych przez gminę oraz</w:t>
      </w:r>
      <w:r w:rsidR="00231671">
        <w:rPr>
          <w:sz w:val="30"/>
          <w:szCs w:val="30"/>
        </w:rPr>
        <w:t xml:space="preserve"> </w:t>
      </w:r>
      <w:r>
        <w:rPr>
          <w:sz w:val="30"/>
          <w:szCs w:val="30"/>
        </w:rPr>
        <w:t>określenie granic ich obwodów. Stosownie</w:t>
      </w:r>
      <w:r w:rsidR="00231671">
        <w:rPr>
          <w:sz w:val="30"/>
          <w:szCs w:val="30"/>
        </w:rPr>
        <w:t xml:space="preserve"> </w:t>
      </w:r>
      <w:r>
        <w:rPr>
          <w:sz w:val="30"/>
          <w:szCs w:val="30"/>
        </w:rPr>
        <w:t>do</w:t>
      </w:r>
      <w:r w:rsidR="00231671">
        <w:rPr>
          <w:sz w:val="30"/>
          <w:szCs w:val="30"/>
        </w:rPr>
        <w:t xml:space="preserve"> </w:t>
      </w:r>
      <w:r>
        <w:rPr>
          <w:sz w:val="30"/>
          <w:szCs w:val="30"/>
        </w:rPr>
        <w:t>art. 39 ust. 5a-6 ustawy Prawo</w:t>
      </w:r>
      <w:r w:rsidR="00231671">
        <w:rPr>
          <w:sz w:val="30"/>
          <w:szCs w:val="30"/>
        </w:rPr>
        <w:t xml:space="preserve"> </w:t>
      </w:r>
      <w:r>
        <w:rPr>
          <w:sz w:val="30"/>
          <w:szCs w:val="30"/>
        </w:rPr>
        <w:t>oświatowe projektowana uchwała:</w:t>
      </w:r>
    </w:p>
    <w:p w:rsidR="00231671" w:rsidRDefault="00231671" w:rsidP="006E4A9D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263916">
        <w:rPr>
          <w:sz w:val="30"/>
          <w:szCs w:val="30"/>
        </w:rPr>
        <w:t>-uwzględnia wymóg istnienia szkół</w:t>
      </w:r>
      <w:r>
        <w:rPr>
          <w:sz w:val="30"/>
          <w:szCs w:val="30"/>
        </w:rPr>
        <w:t xml:space="preserve"> </w:t>
      </w:r>
      <w:r w:rsidR="00263916">
        <w:rPr>
          <w:sz w:val="30"/>
          <w:szCs w:val="30"/>
        </w:rPr>
        <w:t>o pełnej strukturze organizacyjnej, funkcjonujących w jednym budynku lub jego</w:t>
      </w:r>
      <w:r>
        <w:rPr>
          <w:sz w:val="30"/>
          <w:szCs w:val="30"/>
        </w:rPr>
        <w:t xml:space="preserve"> </w:t>
      </w:r>
      <w:r w:rsidR="00263916">
        <w:rPr>
          <w:sz w:val="30"/>
          <w:szCs w:val="30"/>
        </w:rPr>
        <w:t>bliskiej lokalizacji</w:t>
      </w:r>
      <w:r w:rsidR="006E4A9D">
        <w:rPr>
          <w:sz w:val="30"/>
          <w:szCs w:val="30"/>
        </w:rPr>
        <w:t xml:space="preserve"> oraz lokalizacjach uwarunkowanych reorganizacją szkół w 2017 roku. </w:t>
      </w:r>
    </w:p>
    <w:p w:rsidR="00231671" w:rsidRDefault="00263916" w:rsidP="006E4A9D">
      <w:pPr>
        <w:jc w:val="both"/>
        <w:rPr>
          <w:sz w:val="30"/>
          <w:szCs w:val="30"/>
        </w:rPr>
      </w:pPr>
      <w:r>
        <w:rPr>
          <w:sz w:val="30"/>
          <w:szCs w:val="30"/>
        </w:rPr>
        <w:t>-wskazuje adresy siedzib szkół oraz adresy innych lokalizacji prowadzenia zajęć dydaktycznych, wychowawczych i opiekuńczych;</w:t>
      </w:r>
      <w:r w:rsidR="002E4FD1">
        <w:rPr>
          <w:sz w:val="30"/>
          <w:szCs w:val="30"/>
        </w:rPr>
        <w:t xml:space="preserve"> </w:t>
      </w:r>
    </w:p>
    <w:p w:rsidR="002E4FD1" w:rsidRDefault="002E4FD1" w:rsidP="006E4A9D">
      <w:pPr>
        <w:jc w:val="both"/>
        <w:rPr>
          <w:sz w:val="30"/>
          <w:szCs w:val="30"/>
        </w:rPr>
      </w:pPr>
      <w:r>
        <w:rPr>
          <w:sz w:val="30"/>
          <w:szCs w:val="30"/>
        </w:rPr>
        <w:t>- porządkuje stan „zastany” nie uwzględniający</w:t>
      </w:r>
      <w:r w:rsidR="006E4A9D">
        <w:rPr>
          <w:sz w:val="30"/>
          <w:szCs w:val="30"/>
        </w:rPr>
        <w:t xml:space="preserve"> dotychczas</w:t>
      </w:r>
      <w:r>
        <w:rPr>
          <w:sz w:val="30"/>
          <w:szCs w:val="30"/>
        </w:rPr>
        <w:t xml:space="preserve"> niektórych lokalizacji a funkcjonujących w szkołach i potwierdzony zapisami w statutach szkół.</w:t>
      </w:r>
    </w:p>
    <w:p w:rsidR="002E4FD1" w:rsidRDefault="00263916" w:rsidP="006E4A9D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-określa granice obwodu każdej ze szkół w sposób wyłączający istnienie części wspólnej z obwodem innej szkoły podstawowej. </w:t>
      </w:r>
    </w:p>
    <w:p w:rsidR="00231671" w:rsidRDefault="002E4FD1" w:rsidP="006E4A9D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231671">
        <w:rPr>
          <w:sz w:val="30"/>
          <w:szCs w:val="30"/>
        </w:rPr>
        <w:t xml:space="preserve"> </w:t>
      </w:r>
      <w:r>
        <w:rPr>
          <w:sz w:val="30"/>
          <w:szCs w:val="30"/>
        </w:rPr>
        <w:t>uzupełnia sieć szkół o nowopowstałe ulice po przyjęci</w:t>
      </w:r>
      <w:r w:rsidR="006E4A9D">
        <w:rPr>
          <w:sz w:val="30"/>
          <w:szCs w:val="30"/>
        </w:rPr>
        <w:t xml:space="preserve">u uchwały </w:t>
      </w:r>
      <w:r w:rsidR="00115A88">
        <w:rPr>
          <w:sz w:val="30"/>
          <w:szCs w:val="30"/>
        </w:rPr>
        <w:t>R</w:t>
      </w:r>
      <w:r w:rsidR="006E4A9D">
        <w:rPr>
          <w:sz w:val="30"/>
          <w:szCs w:val="30"/>
        </w:rPr>
        <w:t>ady Miejskiej w Rogoźnie</w:t>
      </w:r>
      <w:r>
        <w:rPr>
          <w:sz w:val="30"/>
          <w:szCs w:val="30"/>
        </w:rPr>
        <w:t xml:space="preserve"> </w:t>
      </w:r>
      <w:r w:rsidR="006E4A9D">
        <w:rPr>
          <w:sz w:val="30"/>
          <w:szCs w:val="30"/>
        </w:rPr>
        <w:t xml:space="preserve">nr XXXVI/345/2017 z </w:t>
      </w:r>
      <w:r>
        <w:rPr>
          <w:sz w:val="30"/>
          <w:szCs w:val="30"/>
        </w:rPr>
        <w:t>28 lutego 2017 roku</w:t>
      </w:r>
      <w:r w:rsidR="00115A88">
        <w:rPr>
          <w:sz w:val="30"/>
          <w:szCs w:val="30"/>
        </w:rPr>
        <w:t xml:space="preserve">, oraz ulice, które zgodnie z ustawą </w:t>
      </w:r>
      <w:r w:rsidR="00115A88" w:rsidRPr="00115A88">
        <w:rPr>
          <w:rFonts w:cstheme="minorHAnsi"/>
          <w:sz w:val="30"/>
          <w:szCs w:val="30"/>
        </w:rPr>
        <w:t>z 1 kwietnia 2016 r. o zak</w:t>
      </w:r>
      <w:r w:rsidR="00115A88">
        <w:rPr>
          <w:rFonts w:cstheme="minorHAnsi"/>
          <w:sz w:val="30"/>
          <w:szCs w:val="30"/>
        </w:rPr>
        <w:t xml:space="preserve">azie propagowania komunizmu lub </w:t>
      </w:r>
      <w:r w:rsidR="00115A88" w:rsidRPr="00115A88">
        <w:rPr>
          <w:rFonts w:cstheme="minorHAnsi"/>
          <w:sz w:val="30"/>
          <w:szCs w:val="30"/>
        </w:rPr>
        <w:t>innego ustroju totalitarnego przez nazwy budowli, obiektów i urządzeń użyteczności publicznej, zmieniły swoje nazwy.</w:t>
      </w:r>
    </w:p>
    <w:p w:rsidR="001B5D53" w:rsidRDefault="00263916" w:rsidP="006E4A9D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Przyjęcie niniejszej uchwały nie niesie za sobą skutków finansowych dla Gminy </w:t>
      </w:r>
      <w:r w:rsidR="00231671">
        <w:rPr>
          <w:sz w:val="30"/>
          <w:szCs w:val="30"/>
        </w:rPr>
        <w:t>Rogoźno</w:t>
      </w:r>
      <w:r>
        <w:rPr>
          <w:sz w:val="30"/>
          <w:szCs w:val="30"/>
        </w:rPr>
        <w:t>. Podjęcie uchwały uważa się za uzasadnione.</w:t>
      </w:r>
      <w:r w:rsidR="00115A88">
        <w:rPr>
          <w:sz w:val="30"/>
          <w:szCs w:val="30"/>
        </w:rPr>
        <w:t xml:space="preserve"> </w:t>
      </w:r>
    </w:p>
    <w:p w:rsidR="00115A88" w:rsidRDefault="00115A88" w:rsidP="006E4A9D">
      <w:pPr>
        <w:jc w:val="both"/>
        <w:rPr>
          <w:sz w:val="30"/>
          <w:szCs w:val="30"/>
        </w:rPr>
      </w:pPr>
    </w:p>
    <w:p w:rsidR="00115A88" w:rsidRDefault="00115A88" w:rsidP="006E4A9D">
      <w:pPr>
        <w:jc w:val="both"/>
      </w:pPr>
      <w:r>
        <w:t xml:space="preserve"> </w:t>
      </w:r>
    </w:p>
    <w:sectPr w:rsidR="00115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16"/>
    <w:rsid w:val="00115A88"/>
    <w:rsid w:val="00121DB6"/>
    <w:rsid w:val="001B5D53"/>
    <w:rsid w:val="00231671"/>
    <w:rsid w:val="00263916"/>
    <w:rsid w:val="002E4FD1"/>
    <w:rsid w:val="006E4A9D"/>
    <w:rsid w:val="00AD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08ADE-C17D-41FB-8E11-BB97673D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Tomaszewska</dc:creator>
  <cp:keywords/>
  <dc:description/>
  <cp:lastModifiedBy>Renata Tomaszewska</cp:lastModifiedBy>
  <cp:revision>4</cp:revision>
  <cp:lastPrinted>2020-02-17T16:25:00Z</cp:lastPrinted>
  <dcterms:created xsi:type="dcterms:W3CDTF">2020-02-07T13:03:00Z</dcterms:created>
  <dcterms:modified xsi:type="dcterms:W3CDTF">2020-02-17T16:27:00Z</dcterms:modified>
</cp:coreProperties>
</file>