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47" w:rsidRDefault="001D1947" w:rsidP="00347E2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214630</wp:posOffset>
            </wp:positionH>
            <wp:positionV relativeFrom="margin">
              <wp:align>top</wp:align>
            </wp:positionV>
            <wp:extent cx="714375" cy="788035"/>
            <wp:effectExtent l="0" t="0" r="9525" b="0"/>
            <wp:wrapTight wrapText="bothSides">
              <wp:wrapPolygon edited="0">
                <wp:start x="0" y="0"/>
                <wp:lineTo x="0" y="20886"/>
                <wp:lineTo x="21312" y="20886"/>
                <wp:lineTo x="2131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-gminy-Rogozno-poprawio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B0D" w:rsidRDefault="00347E20" w:rsidP="00347E20">
      <w:pPr>
        <w:jc w:val="center"/>
        <w:rPr>
          <w:b/>
          <w:sz w:val="32"/>
          <w:szCs w:val="32"/>
        </w:rPr>
      </w:pPr>
      <w:r w:rsidRPr="00347E20">
        <w:rPr>
          <w:b/>
          <w:sz w:val="32"/>
          <w:szCs w:val="32"/>
        </w:rPr>
        <w:t>Analiza Stanu Gospodarki Odpadami za 2020 r.</w:t>
      </w:r>
      <w:r>
        <w:rPr>
          <w:b/>
          <w:sz w:val="32"/>
          <w:szCs w:val="32"/>
        </w:rPr>
        <w:t xml:space="preserve"> </w:t>
      </w:r>
    </w:p>
    <w:p w:rsidR="001D1947" w:rsidRDefault="001D1947" w:rsidP="00347E20">
      <w:pPr>
        <w:jc w:val="center"/>
        <w:rPr>
          <w:b/>
          <w:sz w:val="32"/>
          <w:szCs w:val="32"/>
        </w:rPr>
      </w:pPr>
    </w:p>
    <w:p w:rsidR="00FF5962" w:rsidRDefault="00584B3B" w:rsidP="001D19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F5962">
        <w:rPr>
          <w:sz w:val="24"/>
          <w:szCs w:val="24"/>
        </w:rPr>
        <w:t>Wstęp</w:t>
      </w:r>
    </w:p>
    <w:p w:rsidR="00584B3B" w:rsidRDefault="001D1947" w:rsidP="001D19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3 ust. 2 pkt.10 ustawy z dnia 13 września 1996 r. o utrzymaniu czystości i porządku w gminach (Dz.U.2019.2010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do zadań własnych gminy należy sporządzanie corocznej analizy stanu gospodarki odpadami komunalnymi w celu weryfikacji możliwości technicznych i organizacyjnych gminy w zakresie gospodarowania odpadami komunal</w:t>
      </w:r>
      <w:r w:rsidR="00584B3B">
        <w:rPr>
          <w:sz w:val="24"/>
          <w:szCs w:val="24"/>
        </w:rPr>
        <w:t>nymi, obejmującej:</w:t>
      </w:r>
    </w:p>
    <w:p w:rsidR="00584B3B" w:rsidRDefault="00584B3B" w:rsidP="00584B3B">
      <w:pPr>
        <w:ind w:left="426"/>
        <w:jc w:val="both"/>
      </w:pPr>
      <w:r>
        <w:t>- 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komunalnych,</w:t>
      </w:r>
    </w:p>
    <w:p w:rsidR="00584B3B" w:rsidRDefault="00584B3B" w:rsidP="00584B3B">
      <w:pPr>
        <w:ind w:left="426"/>
        <w:jc w:val="both"/>
      </w:pPr>
      <w:r>
        <w:t>- potrzeb inwestycyjnych związanych z gospodarowaniem odpadów komunalnych,</w:t>
      </w:r>
    </w:p>
    <w:p w:rsidR="00584B3B" w:rsidRDefault="00584B3B" w:rsidP="00584B3B">
      <w:pPr>
        <w:ind w:left="426"/>
        <w:jc w:val="both"/>
      </w:pPr>
      <w:r>
        <w:t>- kosztów poniesionych w związku z odbieraniem, odzyskiem, recyklingiem i unieszkodliwianiem odpadów komunalnych w podziale na wpływy, wydatki i nadwyżki z opłat za gospodarowanie odpadami komunalnymi,</w:t>
      </w:r>
    </w:p>
    <w:p w:rsidR="00584B3B" w:rsidRDefault="00584B3B" w:rsidP="00584B3B">
      <w:pPr>
        <w:ind w:left="426"/>
        <w:jc w:val="both"/>
      </w:pPr>
      <w:r>
        <w:t>- liczby mieszkańców,</w:t>
      </w:r>
    </w:p>
    <w:p w:rsidR="00584B3B" w:rsidRDefault="00584B3B" w:rsidP="00584B3B">
      <w:pPr>
        <w:ind w:left="426"/>
        <w:jc w:val="both"/>
      </w:pPr>
      <w:r>
        <w:t>- liczby właścicieli nieruchomości, który nie zawarli umowy, o której mowa w art. 6 ust. 1, w imieniu których gmina powinna podjąć działania, o  których mowa w art. 6 ust. 6-12,</w:t>
      </w:r>
    </w:p>
    <w:p w:rsidR="00584B3B" w:rsidRDefault="00584B3B" w:rsidP="00584B3B">
      <w:pPr>
        <w:ind w:left="426"/>
        <w:jc w:val="both"/>
      </w:pPr>
      <w:r>
        <w:t>- ilości odpadów komunalnych wytwarzanych na terenie gminy,</w:t>
      </w:r>
    </w:p>
    <w:p w:rsidR="001D1947" w:rsidRDefault="00584B3B" w:rsidP="00584B3B">
      <w:pPr>
        <w:ind w:left="426"/>
        <w:jc w:val="both"/>
      </w:pPr>
      <w:r>
        <w:t>- ilości niesegregowanych (zmieszanych) odpadów komunalnych i bioodpadów stanowiących odpady komunalne, odbieranych z terenu gminy oraz przeznaczonych do składowania pozostałości z sortowania odpadów komunalnych i pozostałości z procesu mechaniczno- biologicznego przetwarzania niesegregowanych (zmieszanych) odpadów komunalnych.</w:t>
      </w:r>
    </w:p>
    <w:p w:rsidR="00FF5962" w:rsidRDefault="00FF5962" w:rsidP="00FF5962">
      <w:pPr>
        <w:jc w:val="both"/>
      </w:pPr>
      <w:r>
        <w:t>2. Ocena 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komunalnych.</w:t>
      </w:r>
    </w:p>
    <w:p w:rsidR="00FF5962" w:rsidRDefault="00FF5962" w:rsidP="00FF5962">
      <w:pPr>
        <w:jc w:val="both"/>
      </w:pPr>
      <w:r>
        <w:t>Możliwości przetwarzania niesegregowanych (zmieszanych) odpadów komunalnych, bioodpadów związane są z ich zagospodarowaniem w poszczególnych instalacjach odzysku (głównie instalacjach mechaniczno-biologicznego przetwarzania odpadów komunalnych) lub unieszkodliwiania (składowanie odpadów na składowisku).</w:t>
      </w:r>
    </w:p>
    <w:p w:rsidR="00FF5962" w:rsidRDefault="00FF5962" w:rsidP="00FF5962">
      <w:pPr>
        <w:jc w:val="both"/>
      </w:pPr>
      <w:r>
        <w:t>Gmina Rogoźno, zgodnie z WPGO wchodziła w skład Regionu I Gospodarki Odpadami Komunalnymi, dla którego wyznaczono następujące regionalne instalacje do przetwarzania odpadów komunalnych:</w:t>
      </w:r>
    </w:p>
    <w:p w:rsidR="00D82B3D" w:rsidRDefault="00FF5962" w:rsidP="00D82B3D">
      <w:pPr>
        <w:pStyle w:val="Akapitzlist"/>
        <w:ind w:left="426"/>
        <w:jc w:val="both"/>
      </w:pPr>
      <w:r>
        <w:t xml:space="preserve">- instalacja do odzysku bioodpadów </w:t>
      </w:r>
      <w:r w:rsidR="00D82B3D">
        <w:t>zebranych selektywnie (</w:t>
      </w:r>
      <w:proofErr w:type="spellStart"/>
      <w:r w:rsidR="00D82B3D">
        <w:t>biokompostownia</w:t>
      </w:r>
      <w:proofErr w:type="spellEnd"/>
      <w:r w:rsidR="00D82B3D">
        <w:t xml:space="preserve">), </w:t>
      </w:r>
      <w:r w:rsidR="006078F5">
        <w:t xml:space="preserve">Międzygminne Składowisko Odpadów Komunalnych Sp. z o.o. </w:t>
      </w:r>
      <w:r w:rsidR="00D82B3D">
        <w:t>Toniszewo</w:t>
      </w:r>
      <w:r w:rsidR="006078F5">
        <w:t xml:space="preserve"> 31, 62-104 Pawłowo Żońskie gm. Wągrowiec, jest to kompostownia </w:t>
      </w:r>
      <w:proofErr w:type="spellStart"/>
      <w:r w:rsidR="006078F5">
        <w:t>pryzmowa</w:t>
      </w:r>
      <w:proofErr w:type="spellEnd"/>
      <w:r w:rsidR="006078F5">
        <w:t xml:space="preserve"> o zdolności przerobowej 3 500 Mg/rok;</w:t>
      </w:r>
    </w:p>
    <w:p w:rsidR="001451ED" w:rsidRDefault="006078F5" w:rsidP="00D82B3D">
      <w:pPr>
        <w:pStyle w:val="Akapitzlist"/>
        <w:ind w:left="426"/>
        <w:jc w:val="both"/>
      </w:pPr>
      <w:r>
        <w:t xml:space="preserve">- </w:t>
      </w:r>
      <w:r w:rsidR="00673B06">
        <w:t xml:space="preserve">instalacja MBP – mechaniczno-biologicznego przetwarzania zmieszanych odpadów komunalnych - Międzygminne Składowisko Odpadów Komunalnych Sp. z o.o. Toniszewo 31, 62-104 Pawłowo Żońskie gm. Wągrowiec, </w:t>
      </w:r>
      <w:r w:rsidR="001451ED">
        <w:t>zdolności przerobowe roczne części mechanicznej to 35 000 Mg/rok a w części biologicznej 17 500 Mg/rok;</w:t>
      </w:r>
    </w:p>
    <w:p w:rsidR="001451ED" w:rsidRDefault="001451ED" w:rsidP="00D82B3D">
      <w:pPr>
        <w:pStyle w:val="Akapitzlist"/>
        <w:ind w:left="426"/>
        <w:jc w:val="both"/>
      </w:pPr>
      <w:r>
        <w:lastRenderedPageBreak/>
        <w:t>- instalacją zastępczą, w przypadku gdy znajdująca się w Regionie I instalacja ulegnie awarii lub nie może przyjmować odpadów z innych przyczyn, są:</w:t>
      </w:r>
    </w:p>
    <w:p w:rsidR="006078F5" w:rsidRDefault="00163E82" w:rsidP="001451ED">
      <w:pPr>
        <w:pStyle w:val="Akapitzlist"/>
        <w:numPr>
          <w:ilvl w:val="0"/>
          <w:numId w:val="1"/>
        </w:numPr>
        <w:jc w:val="both"/>
      </w:pPr>
      <w:r>
        <w:t>Kompostownia GWDA Sp. z o.o. ul. Na Leszkowie 4, 64-920 Piła;</w:t>
      </w:r>
    </w:p>
    <w:p w:rsidR="00163E82" w:rsidRDefault="00163E82" w:rsidP="001451ED">
      <w:pPr>
        <w:pStyle w:val="Akapitzlist"/>
        <w:numPr>
          <w:ilvl w:val="0"/>
          <w:numId w:val="1"/>
        </w:numPr>
        <w:jc w:val="both"/>
      </w:pPr>
      <w:r>
        <w:t>Kompostownia selektywnie zebranych odpadów zielonych i innych bioodpadów Międzygminne Składowisko Odpadów Komunalnych Sp. z o.o. Toniszewo 31, 62-104 Pawłowo Żońskie;</w:t>
      </w:r>
    </w:p>
    <w:p w:rsidR="00163E82" w:rsidRDefault="00163E82" w:rsidP="001451ED">
      <w:pPr>
        <w:pStyle w:val="Akapitzlist"/>
        <w:numPr>
          <w:ilvl w:val="0"/>
          <w:numId w:val="1"/>
        </w:numPr>
        <w:jc w:val="both"/>
      </w:pPr>
      <w:r>
        <w:t>Kompostownia odpadów w Zofiowie Miejski Zakład Komunalny Sp. z o.o. ul. Browarna 6, 64-700 Czarnków;</w:t>
      </w:r>
    </w:p>
    <w:p w:rsidR="00163E82" w:rsidRDefault="00163E82" w:rsidP="001451ED">
      <w:pPr>
        <w:pStyle w:val="Akapitzlist"/>
        <w:numPr>
          <w:ilvl w:val="0"/>
          <w:numId w:val="1"/>
        </w:numPr>
        <w:jc w:val="both"/>
      </w:pPr>
      <w:r>
        <w:t>Obiekt Zagospodarowania Odpadów w Złotowie (Stawnicy) – kompostownia Miejski Zakład Usług Komunalnych Sp. z o.o. ul. Szpitalna 38, 77-400 Złotów;</w:t>
      </w:r>
    </w:p>
    <w:p w:rsidR="00163E82" w:rsidRDefault="00163E82" w:rsidP="00163E82">
      <w:pPr>
        <w:ind w:left="708"/>
        <w:jc w:val="both"/>
      </w:pPr>
      <w:r>
        <w:t xml:space="preserve">- </w:t>
      </w:r>
      <w:r w:rsidR="00370406">
        <w:t xml:space="preserve">instalacja do termicznego przekształcania zmieszanych odpadów komunalnych - </w:t>
      </w:r>
      <w:r>
        <w:t>Instalacja termicznego Przekształcania Odpadów Recykling Park Sp. z o.o. Kamionka 21, 64-800 Chodzież – instalacja planowana</w:t>
      </w:r>
      <w:r w:rsidR="00370406">
        <w:t>.</w:t>
      </w:r>
      <w:r>
        <w:t xml:space="preserve">  </w:t>
      </w:r>
    </w:p>
    <w:p w:rsidR="00370406" w:rsidRDefault="00370406" w:rsidP="00370406">
      <w:pPr>
        <w:jc w:val="both"/>
      </w:pPr>
      <w:r>
        <w:t>3. Potrzeby inwestycyjne związane z gospodarowaniem odpadów komunalnych.</w:t>
      </w:r>
    </w:p>
    <w:p w:rsidR="00163E82" w:rsidRDefault="00370406" w:rsidP="00370406">
      <w:pPr>
        <w:jc w:val="both"/>
      </w:pPr>
      <w:r>
        <w:t xml:space="preserve"> Rozważane jest utworzenie dodatkowego PSZOK polepszy i usprawni system gospodarowania odpadami komunalnymi na terenie Gminy Rogoźno, a także przyczyni się do zwiększenia ilości odpadów komunalnych poddawanych procesom recyklingu i odzysku innymi metodami, powodując tym samym zmniejszenie ilości odpadów przekazywanych do składowania, a co za tym idzie ułatwi osiągnięcie określonych przepisami poziomów recyklingu.</w:t>
      </w:r>
    </w:p>
    <w:p w:rsidR="00370406" w:rsidRDefault="00370406" w:rsidP="00370406">
      <w:pPr>
        <w:pStyle w:val="Akapitzlist"/>
        <w:ind w:left="0"/>
        <w:jc w:val="both"/>
      </w:pPr>
      <w:r>
        <w:t>Zgodnie z WPGO Gmina Rogoźno wchodziła w skład Regionu I, dla którego wyznaczono ZZO Nowe Toniszewo – Kopaszyn jako instalację MBP – mechaniczno-biologicznego przetwarzania zmieszanych odpadów komunalnych oraz instalację do przetwarzania odpadów zielonych i innych bioodpadów. Pod koniec roku 2019 wstrzymano odbiór komunalnych odpadów zmieszanych w związku z powyższym zasadne byłoby zwiększenie przepustowości instalacji. Związane jest to również ze zwiększoną ilości odbieranych odpadów komunalnych.</w:t>
      </w:r>
    </w:p>
    <w:p w:rsidR="00370406" w:rsidRDefault="00370406" w:rsidP="00370406">
      <w:pPr>
        <w:jc w:val="both"/>
      </w:pPr>
      <w:r>
        <w:t xml:space="preserve">4. Koszty poniesione w związku z odbieraniem, odzyskiem, recyklingiem i unieszkodliwianiem odpadów komunalnych w podziela na wpływy, wydatki i nadwyżki z opłat za gospodarowanie odpadami komunalnymi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756E55" w:rsidTr="00E51B81">
        <w:tc>
          <w:tcPr>
            <w:tcW w:w="704" w:type="dxa"/>
          </w:tcPr>
          <w:p w:rsidR="00756E55" w:rsidRPr="00077A7D" w:rsidRDefault="00756E55" w:rsidP="00756E55">
            <w:pPr>
              <w:rPr>
                <w:b/>
                <w:bCs/>
              </w:rPr>
            </w:pPr>
            <w:r w:rsidRPr="00077A7D">
              <w:rPr>
                <w:b/>
                <w:bCs/>
              </w:rPr>
              <w:t>p.</w:t>
            </w:r>
          </w:p>
        </w:tc>
        <w:tc>
          <w:tcPr>
            <w:tcW w:w="5337" w:type="dxa"/>
          </w:tcPr>
          <w:p w:rsidR="00756E55" w:rsidRPr="00077A7D" w:rsidRDefault="00756E55" w:rsidP="00756E55">
            <w:pPr>
              <w:rPr>
                <w:b/>
                <w:bCs/>
              </w:rPr>
            </w:pPr>
            <w:r w:rsidRPr="00077A7D">
              <w:rPr>
                <w:b/>
                <w:bCs/>
              </w:rPr>
              <w:t>Wyszczególnienie</w:t>
            </w:r>
          </w:p>
        </w:tc>
        <w:tc>
          <w:tcPr>
            <w:tcW w:w="3021" w:type="dxa"/>
          </w:tcPr>
          <w:p w:rsidR="00756E55" w:rsidRPr="00077A7D" w:rsidRDefault="00756E55" w:rsidP="00756E55">
            <w:pPr>
              <w:rPr>
                <w:b/>
                <w:bCs/>
              </w:rPr>
            </w:pPr>
            <w:r w:rsidRPr="00077A7D">
              <w:rPr>
                <w:b/>
                <w:bCs/>
              </w:rPr>
              <w:t>Stan na 31.12.</w:t>
            </w:r>
            <w:r w:rsidRPr="00077A7D">
              <w:rPr>
                <w:b/>
                <w:bCs/>
                <w:sz w:val="24"/>
              </w:rPr>
              <w:t xml:space="preserve">2019 </w:t>
            </w:r>
            <w:r w:rsidRPr="00077A7D">
              <w:rPr>
                <w:b/>
                <w:bCs/>
              </w:rPr>
              <w:t>r.</w:t>
            </w:r>
          </w:p>
        </w:tc>
      </w:tr>
      <w:tr w:rsidR="00756E55" w:rsidTr="00E51B81">
        <w:tc>
          <w:tcPr>
            <w:tcW w:w="704" w:type="dxa"/>
          </w:tcPr>
          <w:p w:rsidR="00756E55" w:rsidRPr="00077A7D" w:rsidRDefault="00756E55" w:rsidP="00756E55">
            <w:r w:rsidRPr="00077A7D">
              <w:t>1.</w:t>
            </w:r>
          </w:p>
        </w:tc>
        <w:tc>
          <w:tcPr>
            <w:tcW w:w="5337" w:type="dxa"/>
          </w:tcPr>
          <w:p w:rsidR="00756E55" w:rsidRPr="00077A7D" w:rsidRDefault="00756E55" w:rsidP="00756E55">
            <w:r w:rsidRPr="00077A7D">
              <w:t>Naliczenie opłaty</w:t>
            </w:r>
          </w:p>
        </w:tc>
        <w:tc>
          <w:tcPr>
            <w:tcW w:w="3021" w:type="dxa"/>
          </w:tcPr>
          <w:p w:rsidR="00756E55" w:rsidRDefault="00756E55" w:rsidP="00756E55">
            <w:r w:rsidRPr="00077A7D">
              <w:t> </w:t>
            </w:r>
          </w:p>
          <w:p w:rsidR="00756E55" w:rsidRPr="00077A7D" w:rsidRDefault="00756E55" w:rsidP="00756E55">
            <w:r>
              <w:t>3 461 225,00 zł</w:t>
            </w:r>
          </w:p>
        </w:tc>
      </w:tr>
      <w:tr w:rsidR="00756E55" w:rsidTr="00E51B81">
        <w:tc>
          <w:tcPr>
            <w:tcW w:w="704" w:type="dxa"/>
          </w:tcPr>
          <w:p w:rsidR="00756E55" w:rsidRPr="00077A7D" w:rsidRDefault="00756E55" w:rsidP="00756E55">
            <w:r w:rsidRPr="00077A7D">
              <w:t>2.</w:t>
            </w:r>
          </w:p>
        </w:tc>
        <w:tc>
          <w:tcPr>
            <w:tcW w:w="5337" w:type="dxa"/>
          </w:tcPr>
          <w:p w:rsidR="00756E55" w:rsidRPr="00077A7D" w:rsidRDefault="00756E55" w:rsidP="00756E55">
            <w:r w:rsidRPr="00077A7D">
              <w:t>Wpłaty ogółem</w:t>
            </w:r>
          </w:p>
        </w:tc>
        <w:tc>
          <w:tcPr>
            <w:tcW w:w="3021" w:type="dxa"/>
          </w:tcPr>
          <w:p w:rsidR="00756E55" w:rsidRDefault="00756E55" w:rsidP="00756E55">
            <w:r w:rsidRPr="00077A7D">
              <w:t> </w:t>
            </w:r>
          </w:p>
          <w:p w:rsidR="00756E55" w:rsidRPr="00077A7D" w:rsidRDefault="00756E55" w:rsidP="00756E55">
            <w:r>
              <w:t>3 326 268,11 zł</w:t>
            </w:r>
          </w:p>
        </w:tc>
      </w:tr>
      <w:tr w:rsidR="00756E55" w:rsidTr="00E51B81">
        <w:tc>
          <w:tcPr>
            <w:tcW w:w="704" w:type="dxa"/>
          </w:tcPr>
          <w:p w:rsidR="00756E55" w:rsidRPr="00077A7D" w:rsidRDefault="00756E55" w:rsidP="00756E55">
            <w:r w:rsidRPr="00077A7D">
              <w:t>3.</w:t>
            </w:r>
          </w:p>
        </w:tc>
        <w:tc>
          <w:tcPr>
            <w:tcW w:w="5337" w:type="dxa"/>
          </w:tcPr>
          <w:p w:rsidR="00756E55" w:rsidRPr="00077A7D" w:rsidRDefault="00756E55" w:rsidP="00756E55">
            <w:r w:rsidRPr="00077A7D">
              <w:t>Zaległości narastająco</w:t>
            </w:r>
          </w:p>
        </w:tc>
        <w:tc>
          <w:tcPr>
            <w:tcW w:w="3021" w:type="dxa"/>
          </w:tcPr>
          <w:p w:rsidR="00756E55" w:rsidRDefault="00756E55" w:rsidP="00756E55">
            <w:r w:rsidRPr="00077A7D">
              <w:t> </w:t>
            </w:r>
          </w:p>
          <w:p w:rsidR="00756E55" w:rsidRPr="00077A7D" w:rsidRDefault="00B3574E" w:rsidP="00756E55">
            <w:r>
              <w:t>452 207, 32</w:t>
            </w:r>
            <w:r w:rsidR="00756E55">
              <w:t xml:space="preserve"> zł</w:t>
            </w:r>
          </w:p>
        </w:tc>
      </w:tr>
      <w:tr w:rsidR="00756E55" w:rsidTr="00E51B81">
        <w:tc>
          <w:tcPr>
            <w:tcW w:w="704" w:type="dxa"/>
          </w:tcPr>
          <w:p w:rsidR="00756E55" w:rsidRPr="00077A7D" w:rsidRDefault="00756E55" w:rsidP="00756E55">
            <w:r w:rsidRPr="00077A7D">
              <w:t>4.</w:t>
            </w:r>
          </w:p>
        </w:tc>
        <w:tc>
          <w:tcPr>
            <w:tcW w:w="5337" w:type="dxa"/>
          </w:tcPr>
          <w:p w:rsidR="00756E55" w:rsidRPr="00077A7D" w:rsidRDefault="00756E55" w:rsidP="00756E55">
            <w:r w:rsidRPr="00077A7D">
              <w:t>Ściągalność opłaty ogółem</w:t>
            </w:r>
          </w:p>
        </w:tc>
        <w:tc>
          <w:tcPr>
            <w:tcW w:w="3021" w:type="dxa"/>
          </w:tcPr>
          <w:p w:rsidR="00756E55" w:rsidRDefault="00756E55" w:rsidP="00756E55">
            <w:r w:rsidRPr="00077A7D">
              <w:t> </w:t>
            </w:r>
            <w:r>
              <w:t xml:space="preserve"> </w:t>
            </w:r>
          </w:p>
          <w:p w:rsidR="00756E55" w:rsidRPr="00077A7D" w:rsidRDefault="00756E55" w:rsidP="00756E55">
            <w:r>
              <w:t>96,10 %</w:t>
            </w:r>
          </w:p>
        </w:tc>
      </w:tr>
      <w:tr w:rsidR="00756E55" w:rsidTr="00E51B81">
        <w:tc>
          <w:tcPr>
            <w:tcW w:w="704" w:type="dxa"/>
          </w:tcPr>
          <w:p w:rsidR="00756E55" w:rsidRPr="00077A7D" w:rsidRDefault="00756E55" w:rsidP="00756E55">
            <w:r w:rsidRPr="00077A7D">
              <w:t>5.</w:t>
            </w:r>
          </w:p>
        </w:tc>
        <w:tc>
          <w:tcPr>
            <w:tcW w:w="5337" w:type="dxa"/>
          </w:tcPr>
          <w:p w:rsidR="00756E55" w:rsidRPr="00077A7D" w:rsidRDefault="00756E55" w:rsidP="00756E55">
            <w:r w:rsidRPr="00077A7D">
              <w:t>Ściągalność opłaty danego roku</w:t>
            </w:r>
          </w:p>
        </w:tc>
        <w:tc>
          <w:tcPr>
            <w:tcW w:w="3021" w:type="dxa"/>
          </w:tcPr>
          <w:p w:rsidR="00756E55" w:rsidRDefault="00756E55" w:rsidP="00756E55">
            <w:r w:rsidRPr="00077A7D">
              <w:t> </w:t>
            </w:r>
          </w:p>
          <w:p w:rsidR="00756E55" w:rsidRPr="00077A7D" w:rsidRDefault="00756E55" w:rsidP="00756E55">
            <w:r>
              <w:t>95,96 %</w:t>
            </w:r>
          </w:p>
        </w:tc>
      </w:tr>
      <w:tr w:rsidR="00756E55" w:rsidTr="00E51B81">
        <w:tc>
          <w:tcPr>
            <w:tcW w:w="704" w:type="dxa"/>
          </w:tcPr>
          <w:p w:rsidR="00756E55" w:rsidRPr="00077A7D" w:rsidRDefault="00756E55" w:rsidP="00756E55">
            <w:r w:rsidRPr="00077A7D">
              <w:t>4.</w:t>
            </w:r>
          </w:p>
        </w:tc>
        <w:tc>
          <w:tcPr>
            <w:tcW w:w="5337" w:type="dxa"/>
          </w:tcPr>
          <w:p w:rsidR="00756E55" w:rsidRPr="00077A7D" w:rsidRDefault="00756E55" w:rsidP="00756E55">
            <w:r w:rsidRPr="00077A7D">
              <w:t>Umorzenie zaległej opłaty</w:t>
            </w:r>
          </w:p>
        </w:tc>
        <w:tc>
          <w:tcPr>
            <w:tcW w:w="3021" w:type="dxa"/>
          </w:tcPr>
          <w:p w:rsidR="00756E55" w:rsidRDefault="00756E55" w:rsidP="00756E55">
            <w:r w:rsidRPr="00077A7D">
              <w:t> </w:t>
            </w:r>
          </w:p>
          <w:p w:rsidR="00756E55" w:rsidRPr="00077A7D" w:rsidRDefault="00756E55" w:rsidP="00756E55">
            <w:r>
              <w:t>594,00 zł</w:t>
            </w:r>
          </w:p>
        </w:tc>
      </w:tr>
      <w:tr w:rsidR="00756E55" w:rsidTr="00E51B81">
        <w:tc>
          <w:tcPr>
            <w:tcW w:w="704" w:type="dxa"/>
          </w:tcPr>
          <w:p w:rsidR="00756E55" w:rsidRPr="00077A7D" w:rsidRDefault="00756E55" w:rsidP="00756E55">
            <w:r w:rsidRPr="00077A7D">
              <w:t>5.</w:t>
            </w:r>
          </w:p>
        </w:tc>
        <w:tc>
          <w:tcPr>
            <w:tcW w:w="5337" w:type="dxa"/>
          </w:tcPr>
          <w:p w:rsidR="00756E55" w:rsidRPr="00077A7D" w:rsidRDefault="00756E55" w:rsidP="00756E55">
            <w:r w:rsidRPr="00077A7D">
              <w:t>Rozłożenie na raty zaległej opłaty</w:t>
            </w:r>
          </w:p>
        </w:tc>
        <w:tc>
          <w:tcPr>
            <w:tcW w:w="3021" w:type="dxa"/>
          </w:tcPr>
          <w:p w:rsidR="00756E55" w:rsidRDefault="00756E55" w:rsidP="00756E55">
            <w:r w:rsidRPr="00077A7D">
              <w:t> </w:t>
            </w:r>
          </w:p>
          <w:p w:rsidR="00756E55" w:rsidRPr="00077A7D" w:rsidRDefault="00756E55" w:rsidP="00756E55">
            <w:r>
              <w:t>5272,60 zł</w:t>
            </w:r>
          </w:p>
        </w:tc>
      </w:tr>
      <w:tr w:rsidR="00756E55" w:rsidTr="00E51B81">
        <w:tc>
          <w:tcPr>
            <w:tcW w:w="704" w:type="dxa"/>
          </w:tcPr>
          <w:p w:rsidR="00756E55" w:rsidRPr="00077A7D" w:rsidRDefault="00756E55" w:rsidP="00756E55">
            <w:r w:rsidRPr="00077A7D">
              <w:t>6.</w:t>
            </w:r>
          </w:p>
        </w:tc>
        <w:tc>
          <w:tcPr>
            <w:tcW w:w="5337" w:type="dxa"/>
          </w:tcPr>
          <w:p w:rsidR="00756E55" w:rsidRPr="00077A7D" w:rsidRDefault="00756E55" w:rsidP="00756E55">
            <w:r w:rsidRPr="00077A7D">
              <w:t>Liczba wydanych decyzji w sprawie umorzenia zaległości</w:t>
            </w:r>
          </w:p>
        </w:tc>
        <w:tc>
          <w:tcPr>
            <w:tcW w:w="3021" w:type="dxa"/>
          </w:tcPr>
          <w:p w:rsidR="00756E55" w:rsidRDefault="00756E55" w:rsidP="00756E55">
            <w:r w:rsidRPr="00077A7D">
              <w:t> </w:t>
            </w:r>
          </w:p>
          <w:p w:rsidR="00756E55" w:rsidRPr="00077A7D" w:rsidRDefault="00756E55" w:rsidP="00756E55">
            <w:r>
              <w:t>2</w:t>
            </w:r>
          </w:p>
        </w:tc>
      </w:tr>
      <w:tr w:rsidR="00756E55" w:rsidTr="00E51B81">
        <w:tc>
          <w:tcPr>
            <w:tcW w:w="704" w:type="dxa"/>
          </w:tcPr>
          <w:p w:rsidR="00756E55" w:rsidRPr="00077A7D" w:rsidRDefault="00756E55" w:rsidP="00756E55">
            <w:r w:rsidRPr="00077A7D">
              <w:t>7.</w:t>
            </w:r>
          </w:p>
        </w:tc>
        <w:tc>
          <w:tcPr>
            <w:tcW w:w="5337" w:type="dxa"/>
          </w:tcPr>
          <w:p w:rsidR="00756E55" w:rsidRPr="00077A7D" w:rsidRDefault="00756E55" w:rsidP="00756E55">
            <w:r w:rsidRPr="00077A7D">
              <w:t>Liczba wydanych decyzji w sprawie rozłożenia na raty zaległej opłaty</w:t>
            </w:r>
          </w:p>
        </w:tc>
        <w:tc>
          <w:tcPr>
            <w:tcW w:w="3021" w:type="dxa"/>
          </w:tcPr>
          <w:p w:rsidR="00756E55" w:rsidRDefault="00756E55" w:rsidP="00756E55">
            <w:r w:rsidRPr="00077A7D">
              <w:t> </w:t>
            </w:r>
          </w:p>
          <w:p w:rsidR="00756E55" w:rsidRPr="00077A7D" w:rsidRDefault="00756E55" w:rsidP="00756E55">
            <w:r>
              <w:t>2</w:t>
            </w:r>
          </w:p>
        </w:tc>
      </w:tr>
      <w:tr w:rsidR="00756E55" w:rsidTr="00E51B81">
        <w:tc>
          <w:tcPr>
            <w:tcW w:w="704" w:type="dxa"/>
          </w:tcPr>
          <w:p w:rsidR="00756E55" w:rsidRPr="00077A7D" w:rsidRDefault="00756E55" w:rsidP="00756E55">
            <w:r w:rsidRPr="00077A7D">
              <w:t>8.</w:t>
            </w:r>
          </w:p>
        </w:tc>
        <w:tc>
          <w:tcPr>
            <w:tcW w:w="5337" w:type="dxa"/>
          </w:tcPr>
          <w:p w:rsidR="00756E55" w:rsidRPr="00077A7D" w:rsidRDefault="00756E55" w:rsidP="00756E55">
            <w:r w:rsidRPr="00077A7D">
              <w:t>Liczba wysłanych upomnień</w:t>
            </w:r>
          </w:p>
        </w:tc>
        <w:tc>
          <w:tcPr>
            <w:tcW w:w="3021" w:type="dxa"/>
          </w:tcPr>
          <w:p w:rsidR="00756E55" w:rsidRPr="00077A7D" w:rsidRDefault="00756E55" w:rsidP="00E51B81">
            <w:r w:rsidRPr="00077A7D">
              <w:t> </w:t>
            </w:r>
            <w:r>
              <w:t>961</w:t>
            </w:r>
          </w:p>
        </w:tc>
      </w:tr>
      <w:tr w:rsidR="00756E55" w:rsidTr="00E51B81">
        <w:tc>
          <w:tcPr>
            <w:tcW w:w="704" w:type="dxa"/>
          </w:tcPr>
          <w:p w:rsidR="00756E55" w:rsidRPr="00077A7D" w:rsidRDefault="00756E55" w:rsidP="00756E55">
            <w:r w:rsidRPr="00077A7D">
              <w:t>9.</w:t>
            </w:r>
          </w:p>
        </w:tc>
        <w:tc>
          <w:tcPr>
            <w:tcW w:w="5337" w:type="dxa"/>
          </w:tcPr>
          <w:p w:rsidR="00756E55" w:rsidRPr="00077A7D" w:rsidRDefault="00756E55" w:rsidP="00756E55">
            <w:r w:rsidRPr="00077A7D">
              <w:t>Liczba wystawionych tytułów wykonawczych</w:t>
            </w:r>
          </w:p>
        </w:tc>
        <w:tc>
          <w:tcPr>
            <w:tcW w:w="3021" w:type="dxa"/>
          </w:tcPr>
          <w:p w:rsidR="00756E55" w:rsidRPr="00077A7D" w:rsidRDefault="00756E55" w:rsidP="00E51B81">
            <w:r w:rsidRPr="00077A7D">
              <w:t> </w:t>
            </w:r>
            <w:r>
              <w:t>233</w:t>
            </w:r>
          </w:p>
        </w:tc>
      </w:tr>
    </w:tbl>
    <w:p w:rsidR="00370406" w:rsidRDefault="00370406" w:rsidP="00370406">
      <w:pPr>
        <w:jc w:val="both"/>
      </w:pPr>
      <w:r>
        <w:t xml:space="preserve">    </w:t>
      </w:r>
    </w:p>
    <w:p w:rsidR="00756E55" w:rsidRDefault="00756E55" w:rsidP="00370406">
      <w:pPr>
        <w:jc w:val="both"/>
      </w:pPr>
      <w:r>
        <w:lastRenderedPageBreak/>
        <w:t>5. Liczba mieszkańców.</w:t>
      </w:r>
    </w:p>
    <w:p w:rsidR="00756E55" w:rsidRDefault="00756E55" w:rsidP="00370406">
      <w:pPr>
        <w:jc w:val="both"/>
      </w:pPr>
      <w:r>
        <w:t xml:space="preserve">Liczba mieszkańców wg stanu na dzień 31.12.2019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56E55" w:rsidTr="00826B29">
        <w:tc>
          <w:tcPr>
            <w:tcW w:w="2265" w:type="dxa"/>
          </w:tcPr>
          <w:p w:rsidR="00756E55" w:rsidRDefault="00756E55" w:rsidP="00756E5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56E55" w:rsidRDefault="00756E55" w:rsidP="00756E5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56E55" w:rsidRPr="00CE13B5" w:rsidRDefault="00756E55" w:rsidP="00756E55">
            <w:pPr>
              <w:jc w:val="center"/>
              <w:rPr>
                <w:b/>
                <w:i/>
                <w:sz w:val="24"/>
                <w:szCs w:val="24"/>
              </w:rPr>
            </w:pPr>
            <w:r w:rsidRPr="00CE13B5">
              <w:rPr>
                <w:b/>
                <w:i/>
                <w:sz w:val="24"/>
                <w:szCs w:val="24"/>
              </w:rPr>
              <w:t>Liczba mieszkańców wg meldunku</w:t>
            </w:r>
          </w:p>
        </w:tc>
        <w:tc>
          <w:tcPr>
            <w:tcW w:w="2265" w:type="dxa"/>
          </w:tcPr>
          <w:p w:rsidR="00756E55" w:rsidRDefault="00756E55" w:rsidP="00756E5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56E55" w:rsidRPr="00CE13B5" w:rsidRDefault="00756E55" w:rsidP="00756E55">
            <w:pPr>
              <w:jc w:val="center"/>
              <w:rPr>
                <w:b/>
                <w:i/>
                <w:sz w:val="24"/>
                <w:szCs w:val="24"/>
              </w:rPr>
            </w:pPr>
            <w:r w:rsidRPr="00CE13B5">
              <w:rPr>
                <w:b/>
                <w:i/>
                <w:sz w:val="24"/>
                <w:szCs w:val="24"/>
              </w:rPr>
              <w:t>Liczba mieszkańców na podstawie złożonej deklaracji</w:t>
            </w:r>
          </w:p>
        </w:tc>
        <w:tc>
          <w:tcPr>
            <w:tcW w:w="2266" w:type="dxa"/>
            <w:vAlign w:val="center"/>
          </w:tcPr>
          <w:p w:rsidR="00756E55" w:rsidRPr="00CE13B5" w:rsidRDefault="00756E55" w:rsidP="00756E55">
            <w:pPr>
              <w:ind w:left="-30"/>
              <w:jc w:val="center"/>
              <w:rPr>
                <w:sz w:val="24"/>
                <w:szCs w:val="24"/>
              </w:rPr>
            </w:pPr>
            <w:r w:rsidRPr="00CE13B5">
              <w:rPr>
                <w:rFonts w:eastAsia="Times New Roman"/>
                <w:b/>
                <w:i/>
                <w:color w:val="000000"/>
                <w:sz w:val="24"/>
                <w:szCs w:val="24"/>
                <w:lang w:eastAsia="pl-PL"/>
              </w:rPr>
              <w:t>Liczba mieszkańców deklarujących zbiórkę selektywną</w:t>
            </w:r>
          </w:p>
        </w:tc>
        <w:tc>
          <w:tcPr>
            <w:tcW w:w="2266" w:type="dxa"/>
            <w:vAlign w:val="center"/>
          </w:tcPr>
          <w:p w:rsidR="00756E55" w:rsidRPr="00CE13B5" w:rsidRDefault="00756E55" w:rsidP="00756E55">
            <w:pPr>
              <w:ind w:left="-30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</w:p>
          <w:p w:rsidR="00756E55" w:rsidRPr="00CE13B5" w:rsidRDefault="00756E55" w:rsidP="00756E55">
            <w:pPr>
              <w:ind w:left="-30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CE13B5">
              <w:rPr>
                <w:rFonts w:eastAsia="Times New Roman"/>
                <w:b/>
                <w:i/>
                <w:color w:val="000000"/>
                <w:sz w:val="24"/>
                <w:szCs w:val="24"/>
                <w:lang w:eastAsia="pl-PL"/>
              </w:rPr>
              <w:t>Liczba mieszkańców deklarująca zbiórkę    w sposób nieselektywny</w:t>
            </w:r>
          </w:p>
          <w:p w:rsidR="00756E55" w:rsidRPr="00CE13B5" w:rsidRDefault="00756E55" w:rsidP="00756E55">
            <w:pPr>
              <w:ind w:left="-3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56E55" w:rsidTr="00826B29">
        <w:tc>
          <w:tcPr>
            <w:tcW w:w="2265" w:type="dxa"/>
            <w:vAlign w:val="center"/>
          </w:tcPr>
          <w:p w:rsidR="00756E55" w:rsidRDefault="00756E55" w:rsidP="00756E55">
            <w:pPr>
              <w:ind w:left="-3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17 826</w:t>
            </w:r>
          </w:p>
        </w:tc>
        <w:tc>
          <w:tcPr>
            <w:tcW w:w="2265" w:type="dxa"/>
            <w:vAlign w:val="center"/>
          </w:tcPr>
          <w:p w:rsidR="00756E55" w:rsidRDefault="00756E55" w:rsidP="00756E55">
            <w:pPr>
              <w:ind w:left="-3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t>15 615</w:t>
            </w:r>
          </w:p>
        </w:tc>
        <w:tc>
          <w:tcPr>
            <w:tcW w:w="2266" w:type="dxa"/>
            <w:vAlign w:val="center"/>
          </w:tcPr>
          <w:p w:rsidR="00756E55" w:rsidRDefault="00756E55" w:rsidP="00756E55">
            <w:pPr>
              <w:ind w:left="-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14 693</w:t>
            </w:r>
          </w:p>
        </w:tc>
        <w:tc>
          <w:tcPr>
            <w:tcW w:w="2266" w:type="dxa"/>
            <w:vAlign w:val="center"/>
          </w:tcPr>
          <w:p w:rsidR="00756E55" w:rsidRDefault="00756E55" w:rsidP="00756E55">
            <w:pPr>
              <w:ind w:left="-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922</w:t>
            </w:r>
          </w:p>
        </w:tc>
      </w:tr>
    </w:tbl>
    <w:p w:rsidR="00756E55" w:rsidRDefault="00756E55" w:rsidP="00370406">
      <w:pPr>
        <w:jc w:val="both"/>
      </w:pPr>
    </w:p>
    <w:p w:rsidR="00756E55" w:rsidRDefault="00756E55" w:rsidP="00370406">
      <w:pPr>
        <w:jc w:val="both"/>
      </w:pPr>
      <w:r>
        <w:t>6. Liczba właścicieli nieruchomości, który nie zawarli umowy, o której mowa w art. 6 ust. 1, w imieniu których gmina powinna podjąć działania, o  których mowa w art. 6 ust. 6-12.</w:t>
      </w:r>
    </w:p>
    <w:p w:rsidR="00756E55" w:rsidRDefault="00756E55" w:rsidP="00370406">
      <w:pPr>
        <w:jc w:val="both"/>
      </w:pPr>
      <w:r>
        <w:t>Brak danych.</w:t>
      </w:r>
    </w:p>
    <w:p w:rsidR="00756E55" w:rsidRDefault="00756E55" w:rsidP="00370406">
      <w:pPr>
        <w:jc w:val="both"/>
      </w:pPr>
      <w:r>
        <w:t>7. Ilości odpadów komunalnych wytworzonych na terenie gminy.</w:t>
      </w:r>
    </w:p>
    <w:p w:rsidR="00756E55" w:rsidRDefault="00756E55" w:rsidP="00370406">
      <w:pPr>
        <w:jc w:val="both"/>
        <w:rPr>
          <w:sz w:val="24"/>
          <w:szCs w:val="24"/>
        </w:rPr>
      </w:pPr>
      <w:r>
        <w:t xml:space="preserve">W związku ze zmianą Ustawy z dnia 13 września 1996 r. </w:t>
      </w:r>
      <w:r>
        <w:rPr>
          <w:sz w:val="24"/>
          <w:szCs w:val="24"/>
        </w:rPr>
        <w:t xml:space="preserve">o utrzymaniu czystości i porządku w gminach (Dz.U.2019.2010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i przesunięciem terminu składania sprawozdań przez podmioty odbierające odpady komunalne od właścicieli nieruchomości w terminie do dnia 30 czerwca 2020 r. na chwilę obecną jest brak danych dot. ilości odpadów komunalnych wytworzonych na terenie gminy.</w:t>
      </w:r>
    </w:p>
    <w:p w:rsidR="00E51B81" w:rsidRDefault="00756E55" w:rsidP="00370406">
      <w:pPr>
        <w:jc w:val="both"/>
      </w:pPr>
      <w:r>
        <w:rPr>
          <w:sz w:val="24"/>
          <w:szCs w:val="24"/>
        </w:rPr>
        <w:t xml:space="preserve">8. </w:t>
      </w:r>
      <w:r w:rsidR="00E51B81">
        <w:rPr>
          <w:sz w:val="24"/>
          <w:szCs w:val="24"/>
        </w:rPr>
        <w:t>I</w:t>
      </w:r>
      <w:r w:rsidR="00E51B81">
        <w:t>lość niesegregowanych (zmieszanych) odpadów komunalnych i bioodpadów stanowiących odpady komunalne, odbieranych z terenu gminy oraz przeznaczonych do składowania pozostałości z sortowania odpadów komunalnych i pozostałości z procesu mechaniczno- biologicznego przetwarzania niesegregowanych (zmieszanych) odpadów komunalnych.</w:t>
      </w:r>
    </w:p>
    <w:p w:rsidR="00E51B81" w:rsidRDefault="00E51B81" w:rsidP="00E51B81">
      <w:pPr>
        <w:jc w:val="both"/>
        <w:rPr>
          <w:sz w:val="24"/>
          <w:szCs w:val="24"/>
        </w:rPr>
      </w:pPr>
      <w:r>
        <w:t xml:space="preserve">W związku ze zmianą Ustawy z dnia 13 września 1996 r. </w:t>
      </w:r>
      <w:r>
        <w:rPr>
          <w:sz w:val="24"/>
          <w:szCs w:val="24"/>
        </w:rPr>
        <w:t xml:space="preserve">o utrzymaniu czystości i porządku w gminach (Dz.U.2019.2010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i przesunięciem terminu składania sprawozdań przez podmioty odbierające odpady komunalne od właścicieli nieruchomości w terminie do dnia 30 czerwca 2020 r. na chwilę obecną jest brak danych dot. ilości odpadów komunalnych wytworzonych na terenie gminy.</w:t>
      </w:r>
    </w:p>
    <w:p w:rsidR="00E51B81" w:rsidRDefault="00E51B81" w:rsidP="00370406">
      <w:pPr>
        <w:jc w:val="both"/>
        <w:rPr>
          <w:sz w:val="24"/>
          <w:szCs w:val="24"/>
        </w:rPr>
      </w:pPr>
    </w:p>
    <w:p w:rsidR="00E51B81" w:rsidRDefault="00E51B81" w:rsidP="00370406">
      <w:pPr>
        <w:jc w:val="both"/>
        <w:rPr>
          <w:sz w:val="24"/>
          <w:szCs w:val="24"/>
        </w:rPr>
      </w:pPr>
      <w:r>
        <w:rPr>
          <w:sz w:val="24"/>
          <w:szCs w:val="24"/>
        </w:rPr>
        <w:t>Informacja dot. kontrolowania deklaracji składanych przez mieszkańców, a dotyczące ilości osób w gospodarstwach domowych.</w:t>
      </w:r>
    </w:p>
    <w:p w:rsidR="00756E55" w:rsidRDefault="00E51B81" w:rsidP="00370406">
      <w:pPr>
        <w:jc w:val="both"/>
      </w:pPr>
      <w:r>
        <w:t>Zgodnie z art. 9 u ust. 2 Ustawy o utrzymaniu czystości i porządku w gminach: do kontroli przestrzegania przepisów w/w Ustawy stosuje się art. 379 i 380 Ustawy Prawo  ochrony środowiska. Zgodnie z nimi Burmistrz może upoważnić do wykonywania funkcji kontrolnych pracowników mu podległych lub funkcjonariuszy straży gminnych. Jest to jedyna forma kontroli wskazana przez ustawodawcę. W tut. Urzędzie kontrole składanych deklaracji odbywają się również na podstawie informacji z Ewidencji Ludności. Informacje te dotyczą weryfikacji osób zameldowanych.</w:t>
      </w:r>
      <w:r>
        <w:rPr>
          <w:sz w:val="24"/>
          <w:szCs w:val="24"/>
        </w:rPr>
        <w:t xml:space="preserve"> </w:t>
      </w:r>
      <w:r w:rsidR="00756E55">
        <w:rPr>
          <w:sz w:val="24"/>
          <w:szCs w:val="24"/>
        </w:rPr>
        <w:t xml:space="preserve"> </w:t>
      </w:r>
    </w:p>
    <w:p w:rsidR="006078F5" w:rsidRDefault="006078F5" w:rsidP="00D82B3D">
      <w:pPr>
        <w:pStyle w:val="Akapitzlist"/>
        <w:ind w:left="426"/>
        <w:jc w:val="both"/>
      </w:pPr>
    </w:p>
    <w:p w:rsidR="00584B3B" w:rsidRPr="001D1947" w:rsidRDefault="00584B3B" w:rsidP="00584B3B">
      <w:pPr>
        <w:ind w:left="426"/>
        <w:jc w:val="both"/>
        <w:rPr>
          <w:sz w:val="24"/>
          <w:szCs w:val="24"/>
        </w:rPr>
      </w:pPr>
    </w:p>
    <w:p w:rsidR="001D1947" w:rsidRPr="001D1947" w:rsidRDefault="001D1947" w:rsidP="001D19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D1947" w:rsidRPr="001D1947" w:rsidSect="00347E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400A1"/>
    <w:multiLevelType w:val="hybridMultilevel"/>
    <w:tmpl w:val="AC7ECCF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85"/>
    <w:rsid w:val="001451ED"/>
    <w:rsid w:val="00163E82"/>
    <w:rsid w:val="001D1947"/>
    <w:rsid w:val="002678D6"/>
    <w:rsid w:val="00347E20"/>
    <w:rsid w:val="00370406"/>
    <w:rsid w:val="00584B3B"/>
    <w:rsid w:val="006078F5"/>
    <w:rsid w:val="00673B06"/>
    <w:rsid w:val="00756E55"/>
    <w:rsid w:val="00A94B0D"/>
    <w:rsid w:val="00B3574E"/>
    <w:rsid w:val="00D82B3D"/>
    <w:rsid w:val="00E51B81"/>
    <w:rsid w:val="00E75685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87917-7408-43BC-A4E3-E465B3B7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962"/>
    <w:pPr>
      <w:ind w:left="720"/>
      <w:contextualSpacing/>
    </w:pPr>
  </w:style>
  <w:style w:type="table" w:styleId="Tabela-Siatka">
    <w:name w:val="Table Grid"/>
    <w:basedOn w:val="Standardowy"/>
    <w:uiPriority w:val="39"/>
    <w:rsid w:val="0037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6890-9AAA-4B2A-A87F-647E5070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Niespodziana</dc:creator>
  <cp:keywords/>
  <dc:description/>
  <cp:lastModifiedBy>Anna Mazur</cp:lastModifiedBy>
  <cp:revision>2</cp:revision>
  <cp:lastPrinted>2020-02-14T10:19:00Z</cp:lastPrinted>
  <dcterms:created xsi:type="dcterms:W3CDTF">2020-02-17T12:35:00Z</dcterms:created>
  <dcterms:modified xsi:type="dcterms:W3CDTF">2020-02-17T12:35:00Z</dcterms:modified>
</cp:coreProperties>
</file>