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19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Miejskiej w Rogoźnie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2026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wydzierżawienie działki nr 56/3 położonej w miejscowości Rogoźno w trybie bezprzetargowym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 art. 18 ust. 2 pkt 9 lit. a ustawy z dnia 8 marca 1990 r. o samorządzie gminnym (t.j. Dz.U. 2026 r. poz. 662) oraz  art. 37 ust. 4 ustawy z dnia 21 sierpnia 1997 r. o gospodarce nieruchomościami (t.j. Dz.U. 2026 r. poz. 399), w związku z § 4 pkt 2 Uchwały Nr XXV/235/2016 Rady Miejskiej w Rogoźnie z            dnia 27 kwietnia 2016 r. (Dz. Urzęd. Woj. Wlkp., 2016 poz. 3114 z późn. zm.) w sprawie zasad gospodarowania nieruchomościami Gminy Rogoźno, Rada Miejska uchwala co następuje: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Wyraża się zgodę na wydzierżawienie w trybie bezprzetargowym działki o nr ewidencyjnym 56/3 o pow. 1470 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położonej w miejscowości Rogoźno na okres 3 lat.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Burmistrzowi Rogoźna.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 życie z dniem podjęcia.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>Zgodnie z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 art. 18 ust. 2 pkt 9 lit. a ustawy z dnia 8 marca 1990 r. o samorządzie gminnym (t.j. Dz.U. 202</w:t>
      </w:r>
      <w:r>
        <w:rPr>
          <w:color w:val="000000"/>
          <w:szCs w:val="20"/>
          <w:shd w:val="clear" w:color="auto" w:fill="FFFFFF"/>
        </w:rPr>
        <w:t>6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</w:t>
      </w:r>
      <w:r>
        <w:rPr>
          <w:color w:val="000000"/>
          <w:szCs w:val="20"/>
          <w:shd w:val="clear" w:color="auto" w:fill="FFFFFF"/>
        </w:rPr>
        <w:t>662</w:t>
      </w:r>
      <w:r>
        <w:rPr>
          <w:color w:val="000000"/>
          <w:szCs w:val="20"/>
          <w:shd w:val="clear" w:color="auto" w:fill="FFFFFF"/>
          <w:lang w:val="x-none" w:eastAsia="en-US" w:bidi="ar-SA"/>
        </w:rPr>
        <w:t>) oraz  art. 37 ust. 4 ustawy z dnia 21 sierpnia 1997 r. o gospodarce nieruchomościami (t.j. Dz.U. 202</w:t>
      </w:r>
      <w:r>
        <w:rPr>
          <w:color w:val="000000"/>
          <w:szCs w:val="20"/>
          <w:shd w:val="clear" w:color="auto" w:fill="FFFFFF"/>
        </w:rPr>
        <w:t>6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</w:t>
      </w:r>
      <w:r>
        <w:rPr>
          <w:color w:val="000000"/>
          <w:szCs w:val="20"/>
          <w:shd w:val="clear" w:color="auto" w:fill="FFFFFF"/>
        </w:rPr>
        <w:t>399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 xml:space="preserve"> ustawodawca nałożył obowiązek podjęcia uchwały Rady Miejskiej w przypadku, gdy po umowie dzierżawy zawartej na czas oznaczony do lat 3, strona zawiera kolejną umowę, które przedmiotem jest ta sama nieruchomość. Dotychczasowi dzierżawcy złożyli wniosek o ponowne wydzierżawienie przedmiotowego gruntu jako ogród przydomowy.</w:t>
      </w: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4E37C243-584C-410E-BB80-8A8DE9B811C8.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</w:tblPrEx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4E37C243-584C-410E-BB80-8A8DE9B811C8.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Rogoźnie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wydzierżawienie działki nr 56/3 położonej w miejscowości Rogoźno w trybie bezprzetargowym</dc:subject>
  <dc:creator>iostrowska</dc:creator>
  <cp:lastModifiedBy>iostrowska</cp:lastModifiedBy>
  <cp:revision>1</cp:revision>
  <dcterms:created xsi:type="dcterms:W3CDTF">2026-06-19T10:38:03Z</dcterms:created>
  <dcterms:modified xsi:type="dcterms:W3CDTF">2026-06-19T10:38:03Z</dcterms:modified>
  <cp:category>Akt prawny</cp:category>
</cp:coreProperties>
</file>