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D414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D414D">
      <w:pPr>
        <w:ind w:left="5669"/>
        <w:jc w:val="left"/>
        <w:rPr>
          <w:sz w:val="20"/>
        </w:rPr>
      </w:pPr>
      <w:r>
        <w:rPr>
          <w:sz w:val="20"/>
        </w:rPr>
        <w:t>z dnia  2 czerwca 2026 r.</w:t>
      </w:r>
    </w:p>
    <w:p w:rsidR="00A77B3E" w:rsidRDefault="001D414D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D414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1D414D">
      <w:pPr>
        <w:spacing w:before="280" w:after="280"/>
        <w:jc w:val="center"/>
        <w:rPr>
          <w:b/>
          <w:caps/>
        </w:rPr>
      </w:pPr>
      <w:r>
        <w:rPr>
          <w:b/>
        </w:rPr>
        <w:t>z dnia 2 czerwca 2026 r.</w:t>
      </w:r>
    </w:p>
    <w:p w:rsidR="00A77B3E" w:rsidRDefault="001D414D">
      <w:pPr>
        <w:keepNext/>
        <w:spacing w:after="480"/>
        <w:jc w:val="center"/>
      </w:pPr>
      <w:r>
        <w:rPr>
          <w:b/>
        </w:rPr>
        <w:t xml:space="preserve">zmieniająca uchwałę w sprawie uchwalenia „Wieloletniego programu gospodarowania </w:t>
      </w:r>
      <w:r>
        <w:rPr>
          <w:b/>
        </w:rPr>
        <w:t>mieszkaniowym zasobem Gminy Rogoźno na lata 2021-2026”</w:t>
      </w:r>
    </w:p>
    <w:p w:rsidR="00A77B3E" w:rsidRDefault="001D414D">
      <w:pPr>
        <w:keepLines/>
        <w:spacing w:before="120" w:after="120"/>
        <w:ind w:firstLine="227"/>
      </w:pPr>
      <w:r>
        <w:t>Na podstawie art. 18 ust. 2 pkt 15, art. 40 ust. 2 pkt 3 i art. 41 ust. 1 ustawy z dnia 8 marca 1990 roku o samorządzie gminnym (tekst jedn. Dz. U. z 2026 r., poz. 662) oraz art. 21 ust. 1 pkt 1 i ust.</w:t>
      </w:r>
      <w:r>
        <w:t xml:space="preserve"> 2 ustawy z dnia 21 czerwca 2001 roku o ochronie praw lokatorów, mieszkaniowym zasobie gminy i o zmianie Kodeksu cywilnego (tekst jedn. Dz. U. z 2023 r. poz. 725) uchwala się, co następuje:</w:t>
      </w:r>
    </w:p>
    <w:p w:rsidR="00A77B3E" w:rsidRDefault="001D414D">
      <w:pPr>
        <w:keepLines/>
        <w:ind w:firstLine="340"/>
      </w:pPr>
      <w:r>
        <w:rPr>
          <w:b/>
        </w:rPr>
        <w:t>§ 1. </w:t>
      </w:r>
      <w:r>
        <w:t>W załączniku do Uchwały Nr XLVII/450/2021 Rady Miejskiej w Ro</w:t>
      </w:r>
      <w:r>
        <w:t xml:space="preserve">goźnie z dnia 28 kwietnia 2021 roku w sprawie uchwalenia „Wieloletniego programu gospodarowania mieszkaniowym zasobem Gminy Rogoźno na lata 2021-2026”, </w:t>
      </w:r>
      <w:r>
        <w:t>w Rozdziale III §7 ust. 6 otrzymuje brzmienie:</w:t>
      </w:r>
    </w:p>
    <w:p w:rsidR="001D414D" w:rsidRDefault="001D414D">
      <w:pPr>
        <w:keepLines/>
        <w:ind w:firstLine="340"/>
      </w:pPr>
    </w:p>
    <w:p w:rsidR="00A77B3E" w:rsidRDefault="001D414D">
      <w:pPr>
        <w:keepLines/>
        <w:ind w:left="680" w:firstLine="227"/>
      </w:pPr>
      <w:r>
        <w:t>„</w:t>
      </w:r>
      <w:r>
        <w:t>6. </w:t>
      </w:r>
      <w:r>
        <w:t>Środki uzyskane ze sprzedaży budynków mieszkalnych</w:t>
      </w:r>
      <w:r>
        <w:t>, lokali mieszkalnych lub użytkowych, w wysokości do 50% ceny zbycia, mogą być przekazane na finansowanie wydatków remontowych wolnych lokali i pomieszczeń oraz na modernizację i adaptację budynków w postaci nakładów majątkowych, realizowanych przez samorz</w:t>
      </w:r>
      <w:r>
        <w:t>ądowy zakład budżetowy sprawujący zarząd nad tym zasobem.  Szczegółowe zasady i tryb finansowania tych zadań określi Burmistrz w drodze zarządzenia.</w:t>
      </w:r>
      <w:r>
        <w:t>”</w:t>
      </w:r>
      <w:r>
        <w:t>.</w:t>
      </w:r>
    </w:p>
    <w:p w:rsidR="001D414D" w:rsidRDefault="001D414D">
      <w:pPr>
        <w:keepLines/>
        <w:ind w:left="680" w:firstLine="227"/>
      </w:pPr>
    </w:p>
    <w:p w:rsidR="00A77B3E" w:rsidRDefault="001D414D">
      <w:pPr>
        <w:keepLines/>
        <w:ind w:firstLine="340"/>
      </w:pPr>
      <w:r>
        <w:rPr>
          <w:b/>
        </w:rPr>
        <w:t>§ 2. </w:t>
      </w:r>
      <w:r>
        <w:t>Wykonanie uchwały powierza się Burmistrzowi Rogoźna.</w:t>
      </w:r>
    </w:p>
    <w:p w:rsidR="001D414D" w:rsidRDefault="001D414D">
      <w:pPr>
        <w:keepLines/>
        <w:ind w:firstLine="340"/>
      </w:pPr>
    </w:p>
    <w:p w:rsidR="00A77B3E" w:rsidRDefault="001D414D">
      <w:pPr>
        <w:keepLines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 życie po upływie 14 dni od dnia ogłoszenia w Dzienniku Urzędowym Województwa Wielkopolskiego</w:t>
      </w:r>
    </w:p>
    <w:p w:rsidR="00492CB7" w:rsidRDefault="00492C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92CB7" w:rsidRDefault="001D414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492CB7" w:rsidRDefault="001D414D">
      <w:pPr>
        <w:rPr>
          <w:sz w:val="21"/>
          <w:szCs w:val="20"/>
        </w:rPr>
      </w:pPr>
      <w:r>
        <w:rPr>
          <w:sz w:val="21"/>
          <w:szCs w:val="20"/>
        </w:rPr>
        <w:t xml:space="preserve">Wieloletni program </w:t>
      </w:r>
      <w:r>
        <w:rPr>
          <w:sz w:val="21"/>
          <w:szCs w:val="20"/>
        </w:rPr>
        <w:t>gospodarowania mieszkaniowym zasobem Gminy Rogoźno na lata 2021-2026” został opracowany stosownie do postanowień art. 21 ustawy z dnia 21 czerwca 2001 r. o ochronie praw lokatorów, mieszkaniowym zasobie gminy i o zmianie Kodeksu cywilnego i jest dokumentem</w:t>
      </w:r>
      <w:r>
        <w:rPr>
          <w:sz w:val="21"/>
          <w:szCs w:val="20"/>
        </w:rPr>
        <w:t xml:space="preserve"> określającym zasady oraz cele prowadzonej przez gminę polityki mieszkaniowej. W miarę zaistniałej potrzeby program ten podlega aktualizacji.</w:t>
      </w:r>
    </w:p>
    <w:p w:rsidR="00492CB7" w:rsidRDefault="001D414D">
      <w:pPr>
        <w:rPr>
          <w:sz w:val="21"/>
          <w:szCs w:val="20"/>
        </w:rPr>
      </w:pPr>
      <w:r>
        <w:rPr>
          <w:sz w:val="21"/>
          <w:szCs w:val="20"/>
        </w:rPr>
        <w:t>W związku z głównym celem polityki remontowej, którym jest poprawa stanu technicznego</w:t>
      </w:r>
      <w:bookmarkStart w:id="0" w:name="_GoBack"/>
      <w:bookmarkEnd w:id="0"/>
      <w:r>
        <w:rPr>
          <w:sz w:val="21"/>
          <w:szCs w:val="20"/>
        </w:rPr>
        <w:t xml:space="preserve"> i standardu użytkowania zasobu komunalnego, konieczna jest aktualizacja programu pozwalająca na prowadzenie właściwej gospodarki lokalami wchodzącymi w skład mieszkaniowego zasobu gminy.</w:t>
      </w:r>
    </w:p>
    <w:p w:rsidR="00492CB7" w:rsidRDefault="00492CB7">
      <w:pPr>
        <w:jc w:val="left"/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</w:p>
    <w:p w:rsidR="00492CB7" w:rsidRDefault="00492CB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92CB7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414D">
      <w:r>
        <w:separator/>
      </w:r>
    </w:p>
  </w:endnote>
  <w:endnote w:type="continuationSeparator" w:id="0">
    <w:p w:rsidR="00000000" w:rsidRDefault="001D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92CB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2CB7" w:rsidRDefault="001D414D">
          <w:pPr>
            <w:jc w:val="left"/>
            <w:rPr>
              <w:sz w:val="18"/>
            </w:rPr>
          </w:pPr>
          <w:r>
            <w:rPr>
              <w:sz w:val="18"/>
            </w:rPr>
            <w:t>Id: F8242949-CEC8-43A6-B8C6-B11C8B89A4B4.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2CB7" w:rsidRDefault="001D41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2CB7" w:rsidRDefault="00492CB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492CB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2CB7" w:rsidRDefault="001D414D">
          <w:pPr>
            <w:jc w:val="left"/>
            <w:rPr>
              <w:sz w:val="18"/>
            </w:rPr>
          </w:pPr>
          <w:r>
            <w:rPr>
              <w:sz w:val="18"/>
            </w:rPr>
            <w:t>Id: F8242949-CEC8-43A6-B8C6-B11C8B89A4B4.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2CB7" w:rsidRDefault="001D41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92CB7" w:rsidRDefault="00492C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414D">
      <w:r>
        <w:separator/>
      </w:r>
    </w:p>
  </w:footnote>
  <w:footnote w:type="continuationSeparator" w:id="0">
    <w:p w:rsidR="00000000" w:rsidRDefault="001D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D414D"/>
    <w:rsid w:val="00492CB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pPr>
      <w:spacing w:beforeAutospacing="1" w:afterAutospacing="1"/>
      <w:jc w:val="left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 czerwca 2026 r.</dc:title>
  <dc:subject>zmieniająca uchwałę w sprawie uchwalenia „Wieloletniego programu gospodarowania mieszkaniowym zasobem Gminy Rogoźno na lata 2021-2026”</dc:subject>
  <dc:creator>bjarzyniewski</dc:creator>
  <cp:lastModifiedBy>Bartosz Jarzyniewski</cp:lastModifiedBy>
  <cp:revision>2</cp:revision>
  <dcterms:created xsi:type="dcterms:W3CDTF">2026-06-02T14:17:00Z</dcterms:created>
  <dcterms:modified xsi:type="dcterms:W3CDTF">2026-06-02T12:19:00Z</dcterms:modified>
  <cp:category>Akt prawny</cp:category>
</cp:coreProperties>
</file>