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4.0 -->
  <w:body>
    <w:p w:rsidR="00A77B3E">
      <w:pPr>
        <w:spacing w:before="0" w:after="0"/>
        <w:ind w:left="5669" w:right="0"/>
        <w:jc w:val="left"/>
        <w:rPr>
          <w:rFonts w:ascii="Verdana" w:eastAsia="Verdana" w:hAnsi="Verdana" w:cs="Verdana"/>
          <w:b/>
          <w:i/>
          <w:sz w:val="20"/>
          <w:u w:val="thick"/>
        </w:rPr>
      </w:pPr>
      <w:r>
        <w:rPr>
          <w:rFonts w:ascii="Verdana" w:eastAsia="Verdana" w:hAnsi="Verdana" w:cs="Verdana"/>
          <w:b/>
          <w:i/>
          <w:sz w:val="20"/>
          <w:u w:val="thick"/>
        </w:rPr>
        <w:t>Projekt</w:t>
      </w:r>
    </w:p>
    <w:p w:rsidR="00A77B3E">
      <w:pPr>
        <w:spacing w:before="0" w:after="0"/>
        <w:ind w:left="5669" w:right="0"/>
        <w:jc w:val="left"/>
        <w:rPr>
          <w:rFonts w:ascii="Verdana" w:eastAsia="Verdana" w:hAnsi="Verdana" w:cs="Verdana"/>
          <w:b/>
          <w:i/>
          <w:sz w:val="20"/>
          <w:u w:val="thick"/>
        </w:rPr>
      </w:pPr>
    </w:p>
    <w:p w:rsidR="00A77B3E">
      <w:pPr>
        <w:spacing w:before="0" w:after="0"/>
        <w:ind w:left="5669" w:right="0"/>
        <w:jc w:val="left"/>
        <w:rPr>
          <w:rFonts w:ascii="Verdana" w:eastAsia="Verdana" w:hAnsi="Verdana" w:cs="Verdana"/>
          <w:b w:val="0"/>
          <w:i w:val="0"/>
          <w:sz w:val="20"/>
          <w:u w:val="none"/>
        </w:rPr>
      </w:pPr>
      <w:r>
        <w:rPr>
          <w:rFonts w:ascii="Verdana" w:eastAsia="Verdana" w:hAnsi="Verdana" w:cs="Verdana"/>
          <w:b w:val="0"/>
          <w:i w:val="0"/>
          <w:sz w:val="20"/>
          <w:u w:val="none"/>
        </w:rPr>
        <w:t>z dnia  8 czerwca 2026 r.</w:t>
      </w:r>
    </w:p>
    <w:p w:rsidR="00A77B3E">
      <w:pPr>
        <w:spacing w:before="0" w:after="0"/>
        <w:ind w:left="5669" w:right="0"/>
        <w:jc w:val="left"/>
        <w:rPr>
          <w:rFonts w:ascii="Verdana" w:eastAsia="Verdana" w:hAnsi="Verdana" w:cs="Verdana"/>
          <w:b w:val="0"/>
          <w:i w:val="0"/>
          <w:sz w:val="20"/>
          <w:u w:val="none"/>
        </w:rPr>
      </w:pPr>
      <w:r>
        <w:rPr>
          <w:rFonts w:ascii="Verdana" w:eastAsia="Verdana" w:hAnsi="Verdana" w:cs="Verdana"/>
          <w:b w:val="0"/>
          <w:i w:val="0"/>
          <w:sz w:val="20"/>
          <w:u w:val="none"/>
        </w:rPr>
        <w:t>Zatwierdzony przez .........................</w:t>
      </w:r>
    </w:p>
    <w:p w:rsidR="00A77B3E">
      <w:pPr>
        <w:spacing w:before="0" w:after="0"/>
        <w:ind w:left="5669" w:right="0"/>
        <w:jc w:val="left"/>
        <w:rPr>
          <w:rFonts w:ascii="Verdana" w:eastAsia="Verdana" w:hAnsi="Verdana" w:cs="Verdana"/>
          <w:b w:val="0"/>
          <w:i w:val="0"/>
          <w:sz w:val="20"/>
          <w:u w:val="none"/>
        </w:rPr>
      </w:pPr>
    </w:p>
    <w:p w:rsidR="00A77B3E">
      <w:pPr>
        <w:spacing w:before="0" w:after="0"/>
        <w:ind w:left="5669" w:right="0"/>
        <w:jc w:val="left"/>
        <w:rPr>
          <w:rFonts w:ascii="Verdana" w:eastAsia="Verdana" w:hAnsi="Verdana" w:cs="Verdana"/>
          <w:b w:val="0"/>
          <w:i w:val="0"/>
          <w:sz w:val="20"/>
          <w:u w:val="none"/>
        </w:rPr>
      </w:pPr>
    </w:p>
    <w:p w:rsidR="00A77B3E">
      <w:pPr>
        <w:spacing w:before="0" w:after="0" w:line="276" w:lineRule="auto"/>
        <w:ind w:left="0" w:right="0"/>
        <w:jc w:val="center"/>
        <w:rPr>
          <w:rFonts w:ascii="Verdana" w:eastAsia="Verdana" w:hAnsi="Verdana" w:cs="Verdana"/>
          <w:b/>
          <w:i w:val="0"/>
          <w:caps/>
          <w:sz w:val="24"/>
          <w:u w:val="none"/>
        </w:rPr>
      </w:pPr>
      <w:r>
        <w:rPr>
          <w:rFonts w:ascii="Verdana" w:eastAsia="Verdana" w:hAnsi="Verdana" w:cs="Verdana"/>
          <w:b/>
          <w:i w:val="0"/>
          <w:caps/>
          <w:sz w:val="24"/>
          <w:u w:val="none"/>
        </w:rPr>
        <w:t>Uchwała</w:t>
      </w:r>
      <w:r>
        <w:rPr>
          <w:rFonts w:ascii="Verdana" w:eastAsia="Verdana" w:hAnsi="Verdana" w:cs="Verdana"/>
          <w:b/>
          <w:i w:val="0"/>
          <w:caps/>
          <w:sz w:val="24"/>
          <w:u w:val="none"/>
        </w:rPr>
        <w:t xml:space="preserve"> nr </w:t>
      </w:r>
      <w:r>
        <w:rPr>
          <w:rFonts w:ascii="Verdana" w:eastAsia="Verdana" w:hAnsi="Verdana" w:cs="Verdana"/>
          <w:b/>
          <w:i w:val="0"/>
          <w:caps/>
          <w:sz w:val="24"/>
          <w:u w:val="none"/>
        </w:rPr>
        <w:t>....................</w:t>
      </w:r>
      <w:r>
        <w:rPr>
          <w:rFonts w:ascii="Verdana" w:eastAsia="Verdana" w:hAnsi="Verdana" w:cs="Verdana"/>
          <w:b/>
          <w:i w:val="0"/>
          <w:caps/>
          <w:sz w:val="24"/>
          <w:u w:val="none"/>
        </w:rPr>
        <w:br/>
      </w:r>
      <w:r>
        <w:rPr>
          <w:rFonts w:ascii="Verdana" w:eastAsia="Verdana" w:hAnsi="Verdana" w:cs="Verdana"/>
          <w:b/>
          <w:i w:val="0"/>
          <w:caps/>
          <w:sz w:val="24"/>
          <w:u w:val="none"/>
        </w:rPr>
        <w:t>Rady Miejskiej w Rogoźnie</w:t>
      </w:r>
    </w:p>
    <w:p w:rsidR="00A77B3E">
      <w:pPr>
        <w:spacing w:before="280" w:after="280" w:line="276" w:lineRule="auto"/>
        <w:ind w:left="0" w:right="0"/>
        <w:jc w:val="center"/>
        <w:rPr>
          <w:rFonts w:ascii="Verdana" w:eastAsia="Verdana" w:hAnsi="Verdana" w:cs="Verdana"/>
          <w:b/>
          <w:i w:val="0"/>
          <w:caps/>
          <w:sz w:val="24"/>
          <w:u w:val="none"/>
        </w:rPr>
      </w:pPr>
      <w:r>
        <w:rPr>
          <w:rFonts w:ascii="Verdana" w:eastAsia="Verdana" w:hAnsi="Verdana" w:cs="Verdana"/>
          <w:b w:val="0"/>
          <w:caps w:val="0"/>
          <w:sz w:val="24"/>
        </w:rPr>
        <w:t>z dnia .................... 2026 r.</w:t>
      </w:r>
    </w:p>
    <w:p w:rsidR="00A77B3E">
      <w:pPr>
        <w:keepNext/>
        <w:spacing w:before="0" w:after="480" w:line="276" w:lineRule="auto"/>
        <w:ind w:left="0" w:right="0" w:firstLine="0"/>
        <w:jc w:val="center"/>
        <w:rPr>
          <w:rFonts w:ascii="Verdana" w:eastAsia="Verdana" w:hAnsi="Verdana" w:cs="Verdana"/>
          <w:b w:val="0"/>
          <w:i w:val="0"/>
          <w:caps w:val="0"/>
          <w:strike w:val="0"/>
          <w:color w:val="auto"/>
          <w:sz w:val="24"/>
          <w:u w:val="none"/>
        </w:rPr>
      </w:pPr>
      <w:r>
        <w:rPr>
          <w:rFonts w:ascii="Verdana" w:eastAsia="Verdana" w:hAnsi="Verdana" w:cs="Verdana"/>
          <w:b/>
          <w:i w:val="0"/>
          <w:caps w:val="0"/>
          <w:sz w:val="24"/>
          <w:u w:val="none"/>
        </w:rPr>
        <w:t>w sprawie zatwierdzenia sprawozdania finansowego wraz ze sprawozdaniem z wykonania budżetu Gminy Rogoźno za 2025 rok</w:t>
      </w:r>
    </w:p>
    <w:p w:rsidR="00A77B3E">
      <w:pPr>
        <w:keepNext w:val="0"/>
        <w:keepLines/>
        <w:spacing w:before="120" w:after="120" w:line="276" w:lineRule="auto"/>
        <w:ind w:left="0" w:right="0" w:firstLine="227"/>
        <w:jc w:val="left"/>
        <w:rPr>
          <w:rFonts w:ascii="Verdana" w:eastAsia="Verdana" w:hAnsi="Verdana" w:cs="Verdana"/>
          <w:b w:val="0"/>
          <w:i w:val="0"/>
          <w:caps w:val="0"/>
          <w:strike w:val="0"/>
          <w:color w:val="auto"/>
          <w:sz w:val="24"/>
          <w:u w:val="none"/>
        </w:rPr>
      </w:pPr>
      <w:r>
        <w:rPr>
          <w:rFonts w:ascii="Verdana" w:eastAsia="Verdana" w:hAnsi="Verdana" w:cs="Verdana"/>
          <w:b w:val="0"/>
          <w:i w:val="0"/>
          <w:caps w:val="0"/>
          <w:strike w:val="0"/>
          <w:color w:val="auto"/>
          <w:sz w:val="24"/>
          <w:u w:val="none"/>
        </w:rPr>
        <w:t>Na podstawie art. 18 ust. 2 pkt 4 i 15 ustawy z dnia 8 marca 1990 r. o</w:t>
      </w:r>
      <w:r>
        <w:rPr>
          <w:rFonts w:ascii="Verdana" w:eastAsia="Verdana" w:hAnsi="Verdana" w:cs="Verdana"/>
          <w:b w:val="0"/>
          <w:i w:val="0"/>
          <w:caps w:val="0"/>
          <w:strike w:val="0"/>
          <w:color w:val="auto"/>
          <w:sz w:val="24"/>
          <w:u w:val="none"/>
        </w:rPr>
        <w:t> </w:t>
      </w:r>
      <w:r>
        <w:rPr>
          <w:rFonts w:ascii="Verdana" w:eastAsia="Verdana" w:hAnsi="Verdana" w:cs="Verdana"/>
          <w:b w:val="0"/>
          <w:i w:val="0"/>
          <w:caps w:val="0"/>
          <w:strike w:val="0"/>
          <w:color w:val="auto"/>
          <w:sz w:val="24"/>
          <w:u w:val="none"/>
        </w:rPr>
        <w:t>samorządzie gminnym (tj. Dz. U. z 2026 r. poz. 662), oraz art. 270 ust. 4 ustawy z dnia 27 sierpnia 2009 roku o finansach publicznych (tj. Dz. U. z 2025 r., poz.1483 z późn. zm) Rada Miejska w Rogoźnie uchwala, co następuje:</w:t>
      </w:r>
    </w:p>
    <w:p w:rsidR="00A77B3E">
      <w:pPr>
        <w:keepNext w:val="0"/>
        <w:keepLines/>
        <w:spacing w:before="120" w:after="120" w:line="276" w:lineRule="auto"/>
        <w:ind w:left="0" w:right="0" w:firstLine="340"/>
        <w:jc w:val="left"/>
        <w:rPr>
          <w:rFonts w:ascii="Verdana" w:eastAsia="Verdana" w:hAnsi="Verdana" w:cs="Verdana"/>
          <w:b w:val="0"/>
          <w:i w:val="0"/>
          <w:caps w:val="0"/>
          <w:strike w:val="0"/>
          <w:color w:val="auto"/>
          <w:sz w:val="24"/>
          <w:u w:val="none"/>
        </w:rPr>
      </w:pPr>
      <w:r>
        <w:rPr>
          <w:rFonts w:ascii="Verdana" w:eastAsia="Verdana" w:hAnsi="Verdana" w:cs="Verdana"/>
          <w:b/>
          <w:sz w:val="24"/>
        </w:rPr>
        <w:t>§ 1. </w:t>
      </w:r>
      <w:r>
        <w:rPr>
          <w:rFonts w:ascii="Verdana" w:eastAsia="Verdana" w:hAnsi="Verdana" w:cs="Verdana"/>
          <w:b w:val="0"/>
          <w:i w:val="0"/>
          <w:caps w:val="0"/>
          <w:strike w:val="0"/>
          <w:color w:val="auto"/>
          <w:sz w:val="24"/>
          <w:u w:val="none"/>
        </w:rPr>
        <w:t>Zatwierdza się, po rozpatrzeniu, sprawozdanie finansowe wraz ze sprawozdaniem z wykonania budżetu Gminy Rogoźno za 2025 rok.</w:t>
      </w:r>
    </w:p>
    <w:p w:rsidR="00A77B3E">
      <w:pPr>
        <w:keepNext w:val="0"/>
        <w:keepLines/>
        <w:spacing w:before="120" w:after="120" w:line="276" w:lineRule="auto"/>
        <w:ind w:left="0" w:right="0" w:firstLine="340"/>
        <w:jc w:val="left"/>
        <w:rPr>
          <w:rFonts w:ascii="Verdana" w:eastAsia="Verdana" w:hAnsi="Verdana" w:cs="Verdana"/>
          <w:b w:val="0"/>
          <w:i w:val="0"/>
          <w:caps w:val="0"/>
          <w:strike w:val="0"/>
          <w:color w:val="auto"/>
          <w:sz w:val="24"/>
          <w:u w:val="none"/>
        </w:rPr>
      </w:pPr>
      <w:r>
        <w:rPr>
          <w:rFonts w:ascii="Verdana" w:eastAsia="Verdana" w:hAnsi="Verdana" w:cs="Verdana"/>
          <w:b/>
          <w:sz w:val="24"/>
        </w:rPr>
        <w:t>§ 2. </w:t>
      </w:r>
      <w:r>
        <w:rPr>
          <w:rFonts w:ascii="Verdana" w:eastAsia="Verdana" w:hAnsi="Verdana" w:cs="Verdana"/>
          <w:b w:val="0"/>
          <w:i w:val="0"/>
          <w:caps w:val="0"/>
          <w:strike w:val="0"/>
          <w:color w:val="auto"/>
          <w:sz w:val="24"/>
          <w:u w:val="none"/>
        </w:rPr>
        <w:t>Uchwała wchodzi w życie z dniem podjęcia.</w:t>
      </w:r>
    </w:p>
    <w:p w:rsidR="00A77B3E">
      <w:pPr>
        <w:keepNext w:val="0"/>
        <w:keepLines w:val="0"/>
        <w:spacing w:before="120" w:after="120" w:line="276" w:lineRule="auto"/>
        <w:ind w:left="0" w:right="0" w:firstLine="227"/>
        <w:jc w:val="both"/>
        <w:rPr>
          <w:rFonts w:ascii="Verdana" w:eastAsia="Verdana" w:hAnsi="Verdana" w:cs="Verdana"/>
          <w:b w:val="0"/>
          <w:i w:val="0"/>
          <w:caps w:val="0"/>
          <w:strike w:val="0"/>
          <w:color w:val="auto"/>
          <w:sz w:val="24"/>
          <w:u w:val="none"/>
        </w:rPr>
        <w:sectPr>
          <w:footerReference w:type="default" r:id="rId4"/>
          <w:endnotePr>
            <w:numFmt w:val="decimal"/>
          </w:endnotePr>
          <w:pgSz w:w="11906" w:h="16838"/>
          <w:pgMar w:top="1417" w:right="1020" w:bottom="992" w:left="1020" w:header="708" w:footer="708" w:gutter="0"/>
          <w:cols w:space="708"/>
          <w:docGrid w:linePitch="360"/>
        </w:sectPr>
      </w:pPr>
      <w:r>
        <w:rPr>
          <w:rFonts w:ascii="Verdana" w:eastAsia="Verdana" w:hAnsi="Verdana" w:cs="Verdana"/>
          <w:b w:val="0"/>
          <w:i w:val="0"/>
          <w:caps w:val="0"/>
          <w:strike w:val="0"/>
          <w:color w:val="auto"/>
          <w:sz w:val="24"/>
          <w:u w:val="none"/>
        </w:rPr>
        <w:br w:type="page"/>
      </w:r>
    </w:p>
    <w:p>
      <w:pPr>
        <w:keepNext w:val="0"/>
        <w:keepLines w:val="0"/>
        <w:widowControl/>
        <w:suppressLineNumbers w:val="0"/>
        <w:shd w:val="clear" w:color="auto" w:fill="auto"/>
        <w:suppressAutoHyphens w:val="0"/>
        <w:spacing w:before="0" w:beforeAutospacing="0" w:after="0" w:afterAutospacing="0" w:line="240" w:lineRule="auto"/>
        <w:ind w:left="0" w:right="0" w:firstLine="0"/>
        <w:contextualSpacing w:val="0"/>
        <w:rPr>
          <w:rFonts w:eastAsia="Times New Roman" w:cs="Times New Roman"/>
          <w:szCs w:val="20"/>
        </w:rPr>
      </w:pPr>
    </w:p>
    <w:p>
      <w:pPr>
        <w:keepNext w:val="0"/>
        <w:keepLines w:val="0"/>
        <w:widowControl/>
        <w:suppressLineNumbers w:val="0"/>
        <w:shd w:val="clear" w:color="auto" w:fill="auto"/>
        <w:suppressAutoHyphens w:val="0"/>
        <w:spacing w:before="0" w:beforeAutospacing="0" w:after="0" w:afterAutospacing="0" w:line="240" w:lineRule="auto"/>
        <w:ind w:left="0" w:right="0" w:firstLine="0"/>
        <w:contextualSpacing w:val="0"/>
        <w:jc w:val="center"/>
        <w:rPr>
          <w:rFonts w:eastAsia="Times New Roman" w:cs="Times New Roman"/>
          <w:sz w:val="22"/>
          <w:szCs w:val="20"/>
        </w:rPr>
      </w:pPr>
      <w:r>
        <w:rPr>
          <w:rFonts w:eastAsia="Times New Roman" w:cs="Times New Roman"/>
          <w:b/>
          <w:sz w:val="22"/>
          <w:szCs w:val="20"/>
        </w:rPr>
        <w:t>Uzasadnienie</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Zgodnie ze wskazanymi przepisami, organ stanowiący jednostki samorządu terytorialnego rozpatruje i zatwierdza sprawozdanie finansowe jednostki samorządu terytorialnego wraz ze sprawozdaniem z wykonania budżetu w terminie do dnia 30 czerwca roku następującego po roku budżetowym.</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Sprawozdanie finansowe jednostki samorządu terytorialnego w myśl §28 ust.1 rozporządzenia Ministra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składa się z:</w:t>
      </w:r>
    </w:p>
    <w:p>
      <w:pPr>
        <w:keepNext w:val="0"/>
        <w:keepLines w:val="0"/>
        <w:widowControl/>
        <w:suppressLineNumbers w:val="0"/>
        <w:shd w:val="clear" w:color="auto" w:fill="auto"/>
        <w:suppressAutoHyphens w:val="0"/>
        <w:spacing w:before="120" w:beforeAutospacing="0" w:after="120" w:afterAutospacing="0" w:line="276" w:lineRule="auto"/>
        <w:ind w:left="0" w:right="0" w:firstLine="0"/>
        <w:contextualSpacing w:val="0"/>
        <w:jc w:val="both"/>
        <w:rPr>
          <w:rFonts w:eastAsia="Times New Roman" w:cs="Times New Roman"/>
          <w:szCs w:val="20"/>
        </w:rPr>
      </w:pPr>
      <w:r>
        <w:rPr>
          <w:rFonts w:eastAsia="Times New Roman" w:cs="Times New Roman"/>
          <w:szCs w:val="20"/>
        </w:rPr>
        <w:t xml:space="preserve">1) </w:t>
      </w:r>
      <w:r>
        <w:rPr>
          <w:rFonts w:eastAsia="Times New Roman" w:cs="Times New Roman"/>
          <w:szCs w:val="20"/>
        </w:rPr>
        <w:t>bilansu z wykonania budżetu jednostki samorządu terytorialnego;</w:t>
      </w:r>
    </w:p>
    <w:p>
      <w:pPr>
        <w:keepNext w:val="0"/>
        <w:keepLines w:val="0"/>
        <w:widowControl/>
        <w:suppressLineNumbers w:val="0"/>
        <w:shd w:val="clear" w:color="auto" w:fill="auto"/>
        <w:suppressAutoHyphens w:val="0"/>
        <w:spacing w:before="120" w:beforeAutospacing="0" w:after="120" w:afterAutospacing="0" w:line="276" w:lineRule="auto"/>
        <w:ind w:left="0" w:right="0" w:firstLine="0"/>
        <w:contextualSpacing w:val="0"/>
        <w:jc w:val="both"/>
        <w:rPr>
          <w:rFonts w:eastAsia="Times New Roman" w:cs="Times New Roman"/>
          <w:szCs w:val="20"/>
        </w:rPr>
      </w:pPr>
      <w:r>
        <w:rPr>
          <w:rFonts w:eastAsia="Times New Roman" w:cs="Times New Roman"/>
          <w:szCs w:val="20"/>
        </w:rPr>
        <w:t xml:space="preserve">2) </w:t>
      </w:r>
      <w:r>
        <w:rPr>
          <w:rFonts w:eastAsia="Times New Roman" w:cs="Times New Roman"/>
          <w:szCs w:val="20"/>
        </w:rPr>
        <w:t>łącznego bilansu, obejmującego dane wynikające z bilansów samorządowych jednostek budżetowych;</w:t>
      </w:r>
    </w:p>
    <w:p>
      <w:pPr>
        <w:keepNext w:val="0"/>
        <w:keepLines w:val="0"/>
        <w:widowControl/>
        <w:suppressLineNumbers w:val="0"/>
        <w:shd w:val="clear" w:color="auto" w:fill="auto"/>
        <w:suppressAutoHyphens w:val="0"/>
        <w:spacing w:before="120" w:beforeAutospacing="0" w:after="120" w:afterAutospacing="0" w:line="276" w:lineRule="auto"/>
        <w:ind w:left="0" w:right="0" w:firstLine="0"/>
        <w:contextualSpacing w:val="0"/>
        <w:jc w:val="both"/>
        <w:rPr>
          <w:rFonts w:eastAsia="Times New Roman" w:cs="Times New Roman"/>
          <w:szCs w:val="20"/>
        </w:rPr>
      </w:pPr>
      <w:r>
        <w:rPr>
          <w:rFonts w:eastAsia="Times New Roman" w:cs="Times New Roman"/>
          <w:szCs w:val="20"/>
        </w:rPr>
        <w:t xml:space="preserve">3) </w:t>
      </w:r>
      <w:r>
        <w:rPr>
          <w:rFonts w:eastAsia="Times New Roman" w:cs="Times New Roman"/>
          <w:szCs w:val="20"/>
        </w:rPr>
        <w:t>łącznego rachunku zysków i strat, obejmującego dane wynikające z rachunków zysków i strat samorządowych jednostek budżetowych;</w:t>
      </w:r>
    </w:p>
    <w:p>
      <w:pPr>
        <w:keepNext w:val="0"/>
        <w:keepLines w:val="0"/>
        <w:widowControl/>
        <w:suppressLineNumbers w:val="0"/>
        <w:shd w:val="clear" w:color="auto" w:fill="auto"/>
        <w:suppressAutoHyphens w:val="0"/>
        <w:spacing w:before="120" w:beforeAutospacing="0" w:after="120" w:afterAutospacing="0" w:line="276" w:lineRule="auto"/>
        <w:ind w:left="0" w:right="0" w:firstLine="0"/>
        <w:contextualSpacing w:val="0"/>
        <w:jc w:val="both"/>
        <w:rPr>
          <w:rFonts w:eastAsia="Times New Roman" w:cs="Times New Roman"/>
          <w:szCs w:val="20"/>
        </w:rPr>
      </w:pPr>
      <w:r>
        <w:rPr>
          <w:rFonts w:eastAsia="Times New Roman" w:cs="Times New Roman"/>
          <w:szCs w:val="20"/>
        </w:rPr>
        <w:t xml:space="preserve">4) </w:t>
      </w:r>
      <w:r>
        <w:rPr>
          <w:rFonts w:eastAsia="Times New Roman" w:cs="Times New Roman"/>
          <w:szCs w:val="20"/>
        </w:rPr>
        <w:t>łącznego zestawienia zmian w funduszu, obejmującego dane wynikające z  zestawień zmian z funduszu samorządowych jednostek budżetowych;</w:t>
      </w:r>
    </w:p>
    <w:p>
      <w:pPr>
        <w:keepNext w:val="0"/>
        <w:keepLines w:val="0"/>
        <w:widowControl/>
        <w:suppressLineNumbers w:val="0"/>
        <w:shd w:val="clear" w:color="auto" w:fill="auto"/>
        <w:suppressAutoHyphens w:val="0"/>
        <w:spacing w:before="120" w:beforeAutospacing="0" w:after="120" w:afterAutospacing="0" w:line="276" w:lineRule="auto"/>
        <w:ind w:left="0" w:right="0" w:firstLine="0"/>
        <w:contextualSpacing w:val="0"/>
        <w:jc w:val="both"/>
        <w:rPr>
          <w:rFonts w:eastAsia="Times New Roman" w:cs="Times New Roman"/>
          <w:szCs w:val="20"/>
        </w:rPr>
      </w:pPr>
      <w:r>
        <w:rPr>
          <w:rFonts w:eastAsia="Times New Roman" w:cs="Times New Roman"/>
          <w:szCs w:val="20"/>
        </w:rPr>
        <w:t xml:space="preserve">5) </w:t>
      </w:r>
      <w:r>
        <w:rPr>
          <w:rFonts w:eastAsia="Times New Roman" w:cs="Times New Roman"/>
          <w:szCs w:val="20"/>
        </w:rPr>
        <w:t>informacji dodatkowej, obejmującej dane wynikające z informacji dodatkowych samorządowych jednostek budżetowych.</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Burmistrz Gminy Rogoźno  przedłożył sprawozdanie z wykonania budżetu Gminy Rogoźno za 2025 rok oraz informację o stanie mienia komunalnego Gminy Rogoźno na dzień 31.12.2025 roku Radzie Miejskiej w Rogoźnie oraz Regionalnej Izbie Obrachunkowej w Poznaniu.</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Ponadto Burmistrz przedłożył organowi stanowiącemu do analizy i rozpatrzenia kompletne sprawozdanie finansowe za 2025 rok.</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Regionalna Izba Obrachunkowa w Poznaniu Uchwałą nr SO.19.4012.275.2026 z</w:t>
      </w:r>
      <w:r>
        <w:rPr>
          <w:rFonts w:eastAsia="Times New Roman" w:cs="Times New Roman"/>
          <w:szCs w:val="20"/>
        </w:rPr>
        <w:t xml:space="preserve"> </w:t>
      </w:r>
      <w:r>
        <w:rPr>
          <w:rFonts w:eastAsia="Times New Roman" w:cs="Times New Roman"/>
          <w:szCs w:val="20"/>
        </w:rPr>
        <w:t>dnia</w:t>
      </w:r>
      <w:r>
        <w:rPr>
          <w:rFonts w:eastAsia="Times New Roman" w:cs="Times New Roman"/>
          <w:szCs w:val="20"/>
        </w:rPr>
        <w:t xml:space="preserve"> </w:t>
      </w:r>
      <w:r>
        <w:rPr>
          <w:rFonts w:eastAsia="Times New Roman" w:cs="Times New Roman"/>
          <w:szCs w:val="20"/>
        </w:rPr>
        <w:t>30 kwietnia 2026 roku wyraziła pozytywną opinię o przedłożonym sprawozdaniu z wykonania budżetu Gminy Rogoźno za 2025 rok i informacji o stanie mienia komunalnego Gminy Rogoźno.</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Komisja Rewizyjna  Rady Miejskiej w Rogoźnie Uchwałą nr 1/2026 z dnia 18 maja 2026 roku rozpatrzyła sprawozdania i pozytywnie zaopiniowała wykonanie budżetu za rok 2025 oraz sprawozdania finansowe.</w:t>
      </w:r>
    </w:p>
    <w:p>
      <w:pPr>
        <w:keepNext w:val="0"/>
        <w:keepLines w:val="0"/>
        <w:widowControl/>
        <w:suppressLineNumbers w:val="0"/>
        <w:shd w:val="clear" w:color="auto" w:fill="auto"/>
        <w:suppressAutoHyphens w:val="0"/>
        <w:spacing w:before="120" w:beforeAutospacing="0" w:after="120" w:afterAutospacing="0" w:line="276" w:lineRule="auto"/>
        <w:ind w:left="0" w:right="0" w:firstLine="227"/>
        <w:contextualSpacing w:val="0"/>
        <w:jc w:val="both"/>
        <w:rPr>
          <w:rFonts w:eastAsia="Times New Roman" w:cs="Times New Roman"/>
          <w:szCs w:val="20"/>
        </w:rPr>
      </w:pPr>
      <w:r>
        <w:rPr>
          <w:rFonts w:eastAsia="Times New Roman" w:cs="Times New Roman"/>
          <w:szCs w:val="20"/>
        </w:rPr>
        <w:t>W związku z powyższym podjęcie niniejszej uchwały jest zasadne.</w:t>
      </w:r>
    </w:p>
    <w:p>
      <w:pPr>
        <w:keepNext w:val="0"/>
        <w:keepLines w:val="0"/>
        <w:widowControl/>
        <w:suppressLineNumbers w:val="0"/>
        <w:shd w:val="clear" w:color="auto" w:fill="auto"/>
        <w:suppressAutoHyphens w:val="0"/>
        <w:spacing w:before="120" w:beforeAutospacing="0" w:after="120" w:afterAutospacing="0" w:line="276" w:lineRule="auto"/>
        <w:ind w:left="340" w:right="0" w:hanging="227"/>
        <w:contextualSpacing w:val="0"/>
        <w:jc w:val="both"/>
        <w:rPr>
          <w:rFonts w:eastAsia="Times New Roman" w:cs="Times New Roman"/>
          <w:szCs w:val="20"/>
        </w:rPr>
      </w:pPr>
    </w:p>
    <w:sectPr>
      <w:footerReference w:type="default" r:id="rId5"/>
      <w:endnotePr>
        <w:numFmt w:val="decimal"/>
      </w:endnotePr>
      <w:type w:val="nextPage"/>
      <w:pgSz w:w="11906" w:h="16838" w:code="0"/>
      <w:pgMar w:top="1417" w:right="1020" w:bottom="992" w:left="102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PrEx>
      <w:tc>
        <w:tcPr>
          <w:tcW w:w="6577" w:type="dxa"/>
          <w:tcBorders>
            <w:top w:val="single" w:sz="4" w:space="0" w:color="auto"/>
            <w:left w:val="nil"/>
            <w:bottom w:val="nil"/>
            <w:right w:val="nil"/>
          </w:tcBorders>
          <w:tcMar>
            <w:top w:w="100" w:type="dxa"/>
          </w:tcMar>
        </w:tcPr>
        <w:p>
          <w:pPr>
            <w:jc w:val="left"/>
            <w:rPr>
              <w:rFonts w:ascii="Verdana" w:eastAsia="Verdana" w:hAnsi="Verdana" w:cs="Verdana"/>
              <w:b w:val="0"/>
              <w:sz w:val="18"/>
            </w:rPr>
          </w:pPr>
          <w:r>
            <w:rPr>
              <w:rFonts w:ascii="Verdana" w:eastAsia="Verdana" w:hAnsi="Verdana" w:cs="Verdana"/>
              <w:b w:val="0"/>
              <w:sz w:val="18"/>
            </w:rPr>
            <w:t>Id: 6AC72FAB-3BFC-437A-A0AE-666BB49C9A7B. Projekt</w:t>
          </w:r>
        </w:p>
      </w:tc>
      <w:tc>
        <w:tcPr>
          <w:tcW w:w="3289" w:type="dxa"/>
          <w:tcBorders>
            <w:top w:val="single" w:sz="4" w:space="0" w:color="auto"/>
            <w:left w:val="nil"/>
            <w:bottom w:val="nil"/>
            <w:right w:val="nil"/>
          </w:tcBorders>
          <w:tcMar>
            <w:top w:w="100" w:type="dxa"/>
          </w:tcMar>
        </w:tcPr>
        <w:p>
          <w:pPr>
            <w:jc w:val="right"/>
            <w:rPr>
              <w:rFonts w:ascii="Verdana" w:eastAsia="Verdana" w:hAnsi="Verdana" w:cs="Verdana"/>
              <w:b w:val="0"/>
              <w:sz w:val="18"/>
            </w:rPr>
          </w:pPr>
          <w:r>
            <w:rPr>
              <w:rFonts w:ascii="Verdana" w:eastAsia="Verdana" w:hAnsi="Verdana" w:cs="Verdana"/>
              <w:b w:val="0"/>
              <w:sz w:val="18"/>
            </w:rPr>
            <w:t xml:space="preserve">Strona </w:t>
          </w:r>
          <w:r>
            <w:rPr>
              <w:rFonts w:ascii="Verdana" w:eastAsia="Verdana" w:hAnsi="Verdana" w:cs="Verdana"/>
              <w:b w:val="0"/>
              <w:sz w:val="18"/>
            </w:rPr>
            <w:fldChar w:fldCharType="begin"/>
          </w:r>
          <w:r>
            <w:rPr>
              <w:rFonts w:ascii="Verdana" w:eastAsia="Verdana" w:hAnsi="Verdana" w:cs="Verdana"/>
              <w:b w:val="0"/>
              <w:sz w:val="18"/>
            </w:rPr>
            <w:instrText>PAGE</w:instrText>
          </w:r>
          <w:r>
            <w:rPr>
              <w:rFonts w:ascii="Verdana" w:eastAsia="Verdana" w:hAnsi="Verdana" w:cs="Verdana"/>
              <w:b w:val="0"/>
              <w:sz w:val="18"/>
            </w:rPr>
            <w:fldChar w:fldCharType="separate"/>
          </w:r>
          <w:r>
            <w:rPr>
              <w:rFonts w:ascii="Verdana" w:eastAsia="Verdana" w:hAnsi="Verdana" w:cs="Verdana"/>
              <w:b w:val="0"/>
              <w:sz w:val="18"/>
            </w:rPr>
            <w:fldChar w:fldCharType="end"/>
          </w:r>
        </w:p>
      </w:tc>
    </w:tr>
  </w:tbl>
  <w:p>
    <w:pPr>
      <w:rPr>
        <w:rFonts w:ascii="Verdana" w:eastAsia="Verdana" w:hAnsi="Verdana" w:cs="Verdana"/>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PrEx>
      <w:tc>
        <w:tcPr>
          <w:tcW w:w="6577" w:type="dxa"/>
          <w:tcBorders>
            <w:top w:val="single" w:sz="4" w:space="0" w:color="auto"/>
            <w:left w:val="nil"/>
            <w:bottom w:val="nil"/>
            <w:right w:val="nil"/>
          </w:tcBorders>
          <w:tcMar>
            <w:top w:w="100" w:type="dxa"/>
          </w:tcMar>
        </w:tcPr>
        <w:p>
          <w:pPr>
            <w:jc w:val="left"/>
            <w:rPr>
              <w:rFonts w:ascii="Verdana" w:eastAsia="Verdana" w:hAnsi="Verdana" w:cs="Verdana"/>
              <w:b w:val="0"/>
              <w:sz w:val="18"/>
            </w:rPr>
          </w:pPr>
          <w:r>
            <w:rPr>
              <w:rFonts w:ascii="Verdana" w:eastAsia="Verdana" w:hAnsi="Verdana" w:cs="Verdana"/>
              <w:b w:val="0"/>
              <w:sz w:val="18"/>
            </w:rPr>
            <w:t>Id: 6AC72FAB-3BFC-437A-A0AE-666BB49C9A7B. Projekt</w:t>
          </w:r>
        </w:p>
      </w:tc>
      <w:tc>
        <w:tcPr>
          <w:tcW w:w="3289" w:type="dxa"/>
          <w:tcBorders>
            <w:top w:val="single" w:sz="4" w:space="0" w:color="auto"/>
            <w:left w:val="nil"/>
            <w:bottom w:val="nil"/>
            <w:right w:val="nil"/>
          </w:tcBorders>
          <w:tcMar>
            <w:top w:w="100" w:type="dxa"/>
          </w:tcMar>
        </w:tcPr>
        <w:p>
          <w:pPr>
            <w:jc w:val="right"/>
            <w:rPr>
              <w:rFonts w:ascii="Verdana" w:eastAsia="Verdana" w:hAnsi="Verdana" w:cs="Verdana"/>
              <w:b w:val="0"/>
              <w:sz w:val="18"/>
            </w:rPr>
          </w:pPr>
          <w:r>
            <w:rPr>
              <w:rFonts w:ascii="Verdana" w:eastAsia="Verdana" w:hAnsi="Verdana" w:cs="Verdana"/>
              <w:b w:val="0"/>
              <w:sz w:val="18"/>
            </w:rPr>
            <w:t xml:space="preserve">Strona </w:t>
          </w:r>
          <w:r>
            <w:rPr>
              <w:rFonts w:ascii="Verdana" w:eastAsia="Verdana" w:hAnsi="Verdana" w:cs="Verdana"/>
              <w:b w:val="0"/>
              <w:sz w:val="18"/>
            </w:rPr>
            <w:fldChar w:fldCharType="begin"/>
          </w:r>
          <w:r>
            <w:rPr>
              <w:rFonts w:ascii="Verdana" w:eastAsia="Verdana" w:hAnsi="Verdana" w:cs="Verdana"/>
              <w:b w:val="0"/>
              <w:sz w:val="18"/>
            </w:rPr>
            <w:instrText>PAGE</w:instrText>
          </w:r>
          <w:r>
            <w:rPr>
              <w:rFonts w:ascii="Verdana" w:eastAsia="Verdana" w:hAnsi="Verdana" w:cs="Verdana"/>
              <w:b w:val="0"/>
              <w:sz w:val="18"/>
            </w:rPr>
            <w:fldChar w:fldCharType="separate"/>
          </w:r>
          <w:r>
            <w:rPr>
              <w:rFonts w:ascii="Verdana" w:eastAsia="Verdana" w:hAnsi="Verdana" w:cs="Verdana"/>
              <w:b w:val="0"/>
              <w:sz w:val="18"/>
            </w:rPr>
            <w:fldChar w:fldCharType="end"/>
          </w:r>
        </w:p>
      </w:tc>
    </w:tr>
  </w:tbl>
  <w:p>
    <w:pPr>
      <w:rPr>
        <w:rFonts w:ascii="Verdana" w:eastAsia="Verdana" w:hAnsi="Verdana" w:cs="Verdana"/>
        <w:b w:val="0"/>
        <w:sz w:val="18"/>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left"/>
    </w:pPr>
    <w:rPr>
      <w:rFonts w:ascii="Verdana" w:eastAsia="Verdana" w:hAnsi="Verdana" w:cs="Verdana"/>
      <w:sz w:val="24"/>
      <w:szCs w:val="24"/>
      <w:lang w:val="pl-PL" w:eastAsia="pl-PL" w:bidi="pl-PL"/>
    </w:rPr>
  </w:style>
  <w:style w:type="character" w:default="1" w:styleId="DefaultParagraphFont">
    <w:name w:val="Default Paragraph Font"/>
    <w:semiHidden/>
    <w:rPr>
      <w:lang w:val="pl-PL" w:eastAsia="pl-PL" w:bidi="pl-PL"/>
    </w:rPr>
  </w:style>
  <w:style w:type="table" w:default="1" w:styleId="TableNormal">
    <w:name w:val="Normal Table"/>
    <w:semiHidden/>
    <w:rPr>
      <w:lang w:val="pl-PL" w:eastAsia="pl-PL" w:bidi="pl-PL"/>
    </w:rPr>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Miejska w Rogoźnie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zatwierdzenia sprawozdania finansowego wraz ze sprawozdaniem z wykonania budżetu Gminy Rogoźno za 2025 rok</dc:subject>
  <dc:creator>amazur</dc:creator>
  <cp:lastModifiedBy>amazur</cp:lastModifiedBy>
  <cp:revision>1</cp:revision>
  <dcterms:created xsi:type="dcterms:W3CDTF">2026-06-08T14:37:33Z</dcterms:created>
  <dcterms:modified xsi:type="dcterms:W3CDTF">2026-06-08T14:37:33Z</dcterms:modified>
  <cp:category>Akt prawny</cp:category>
</cp:coreProperties>
</file>