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7 kwietnia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sprzedaż działki nr 2085/1, położonej w obrębie ROGOŹNO, przeznaczonej do zbycia na poprawę warunków zagospodarowania nieruchomości przyległych, w 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 18 ust. 2 pkt 9 lit. a ustawy z dnia 8 marca 1990 r. o samorządzie gminnym (t.j. Dz.U. 2025 r. poz. 1153 z późn. zm.), art. 13 ust. 1, art. 37 ust.2 pkt 6 ustawy z dnia 21 sierpnia 1997 r. o gospodarce nieruchomościami (t.j. Dz.U. 2026 r. poz. 399), w związku z §4 pkt 7 Uchwały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XXV/235/2016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Rogoźnie z dnia 27 kwietnia 2016 r. w sprawie zasad gospodarowania nieruchomościami Gminy Rogoźno (Dz. Urzęd. Woj. Wlkp., poz.3114 z późn. zm.) Rada Miejska uchwala,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Wyraża się zgodę na sprzedaż w trybie bezprzetargowym działki gruntu, położonej w obrębie ROGOŹNO (m. Rogoźno), ewidencyjnie oznaczona nr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2085/1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 pow.0,0363ha, objęta księgą wieczystą KW PO1O/00025029/3 na rzecz właściciela nieruchomości przyległych, stanowiącej działkę nr 2084.  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Rada Miejska w § 4 pkt 7 Uchwały Nr XXV/235/2016 Rady Miejskiej w Rogoźnie z dnia 27 kwietnia 2016 r. w sprawie zasad gospodarowania nieruchomościami Gminy Rogoźno, zastrzega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do swojej kompetencji sprawy dotyczące sprzedaży nieruchomości, której wartość szacunkowa określona przez rzeczoznawcę majątkowego przekracza kwotę wynoszącą 10 000,00zł. Przeznaczon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dział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ka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stanowi własność Gminy Rogoźno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. 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30" w:right="0" w:firstLine="67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Wartość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przewidzia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nej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działki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przewyższa kwot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ę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10 000,00zł, w nawiązaniu do powyższego podjęcie przez Radę Miejską niniejszej uchwały jest w pełni uzasadnione.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D334AF06-7A80-452A-9240-98D17E4F5B7C.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D334AF06-7A80-452A-9240-98D17E4F5B7C.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działki nr 2085/1, położonej w^obrębie ROGOŹNO, przeznaczonej do zbycia na poprawę warunków zagospodarowania nieruchomości przyległych, w^trybie bezprzetargowym</dc:subject>
  <dc:creator>molederek</dc:creator>
  <cp:lastModifiedBy>molederek</cp:lastModifiedBy>
  <cp:revision>1</cp:revision>
  <dcterms:created xsi:type="dcterms:W3CDTF">2026-04-07T13:56:35Z</dcterms:created>
  <dcterms:modified xsi:type="dcterms:W3CDTF">2026-04-07T13:56:35Z</dcterms:modified>
  <cp:category>Akt prawny</cp:category>
</cp:coreProperties>
</file>