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B25B14">
      <w:pPr>
        <w:ind w:left="5669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rPr>
          <w:b/>
          <w:i/>
          <w:sz w:val="20"/>
          <w:u w:val="thick"/>
        </w:rPr>
      </w:pPr>
    </w:p>
    <w:p w:rsidR="00A77B3E" w:rsidRDefault="00B25B14">
      <w:pPr>
        <w:ind w:left="5669"/>
        <w:rPr>
          <w:sz w:val="20"/>
        </w:rPr>
      </w:pPr>
      <w:r>
        <w:rPr>
          <w:sz w:val="20"/>
        </w:rPr>
        <w:t>z dnia  6 sierpnia 2025 r.</w:t>
      </w:r>
    </w:p>
    <w:p w:rsidR="00A77B3E" w:rsidRDefault="00B25B14">
      <w:pPr>
        <w:ind w:left="5669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rPr>
          <w:sz w:val="20"/>
        </w:rPr>
      </w:pPr>
    </w:p>
    <w:p w:rsidR="00A77B3E" w:rsidRDefault="00A77B3E">
      <w:pPr>
        <w:ind w:left="5669"/>
        <w:rPr>
          <w:sz w:val="20"/>
        </w:rPr>
      </w:pPr>
    </w:p>
    <w:p w:rsidR="00A77B3E" w:rsidRDefault="00B25B14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Rogoźnie</w:t>
      </w:r>
    </w:p>
    <w:p w:rsidR="00A77B3E" w:rsidRDefault="00B25B14">
      <w:pPr>
        <w:spacing w:before="280" w:after="280" w:line="276" w:lineRule="auto"/>
        <w:jc w:val="center"/>
        <w:rPr>
          <w:b/>
          <w:caps/>
        </w:rPr>
      </w:pPr>
      <w:r>
        <w:t>z dnia .................... 2025 r.</w:t>
      </w:r>
    </w:p>
    <w:p w:rsidR="00A77B3E" w:rsidRDefault="00B25B14">
      <w:pPr>
        <w:keepNext/>
        <w:spacing w:after="480" w:line="276" w:lineRule="auto"/>
        <w:jc w:val="center"/>
      </w:pPr>
      <w:r>
        <w:rPr>
          <w:b/>
        </w:rPr>
        <w:t xml:space="preserve">w sprawie uchwalenia zintegrowanego planu inwestycyjnego na obszarze gminy </w:t>
      </w:r>
      <w:r>
        <w:rPr>
          <w:b/>
        </w:rPr>
        <w:t>Rogoźno w miejscowości Gościejewo</w:t>
      </w:r>
    </w:p>
    <w:p w:rsidR="00A77B3E" w:rsidRDefault="00B25B14">
      <w:pPr>
        <w:keepLines/>
        <w:spacing w:before="120" w:after="120" w:line="276" w:lineRule="auto"/>
        <w:ind w:firstLine="227"/>
      </w:pPr>
      <w:r>
        <w:t>Na podstawie art. 18 ust. 2 pkt 5 ustawy z dnia 8 marca 1990r.  o samorządzie gminnym (</w:t>
      </w:r>
      <w:proofErr w:type="spellStart"/>
      <w:r>
        <w:t>t.j</w:t>
      </w:r>
      <w:proofErr w:type="spellEnd"/>
      <w:r>
        <w:t>. Dz. U. z 2024r. poz. 1465 ze zm.) w związku z art. 37ea oraz art. 20 ust. 1 ustawy z dnia 27 marca 2003 r. o planowaniu i zagospod</w:t>
      </w:r>
      <w:r>
        <w:t>arowaniu przestrzennym (</w:t>
      </w:r>
      <w:proofErr w:type="spellStart"/>
      <w:r>
        <w:t>t.j</w:t>
      </w:r>
      <w:proofErr w:type="spellEnd"/>
      <w:r>
        <w:t>. Dz. U. z 2024 r. poz. 1130 ze zm.) w związku z art. 67 ust. 3 ustawy z dnia 7 lipca 2023 r. o zmianie ustawy o planowaniu i zagospodarowaniu przestrzennym oraz niektórych innych ustaw (Dz. U. z 2023 r. poz. 1688 ze zm.) po stwi</w:t>
      </w:r>
      <w:r>
        <w:t xml:space="preserve">erdzeniu, </w:t>
      </w:r>
      <w:bookmarkStart w:id="0" w:name="_GoBack"/>
      <w:r>
        <w:t>że nie zostały naruszone ustalenia Studium uwarunkowań i kierunków zagospodarowania przestrzennego Gminy Rogoźno</w:t>
      </w:r>
      <w:r>
        <w:t xml:space="preserve">, </w:t>
      </w:r>
      <w:r w:rsidRPr="00B25B14">
        <w:t>zatwierdzonego Uchwałą Rady Miejskiej w Rogoźnie nr XX/160/2</w:t>
      </w:r>
      <w:r>
        <w:t xml:space="preserve">019 z dnia 30 października 2019r. ze zmianami, Rada Miejska w Rogoźnie uchwala co </w:t>
      </w:r>
      <w:r>
        <w:t>następuje:</w:t>
      </w:r>
      <w:bookmarkEnd w:id="0"/>
    </w:p>
    <w:p w:rsidR="00A77B3E" w:rsidRDefault="00B25B1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b/>
        </w:rPr>
        <w:t>Przepisy ogólne</w:t>
      </w:r>
    </w:p>
    <w:p w:rsidR="00A77B3E" w:rsidRDefault="00B25B1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Uchwala </w:t>
      </w:r>
      <w:r>
        <w:rPr>
          <w:color w:val="000000"/>
          <w:u w:color="000000"/>
        </w:rPr>
        <w:t>się zintegrowany plan inwestycyjny na obszarze gminy Rogoźno w miejscowości Gościejewo- zwany dalej planem.</w:t>
      </w:r>
    </w:p>
    <w:p w:rsidR="00A77B3E" w:rsidRDefault="00B25B1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Integralną częścią  uchwały jest część graficzna planu, o której mowa w ust. 1, wykonana w skali 1:1000, stanowiąca załącznik Nr 1.</w:t>
      </w:r>
    </w:p>
    <w:p w:rsidR="00A77B3E" w:rsidRDefault="00B25B1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Rozstrzygnięcie o sposobie rozpatrzenia uwag do planu stanowi załącznik Nr 2.</w:t>
      </w:r>
    </w:p>
    <w:p w:rsidR="00A77B3E" w:rsidRDefault="00B25B1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Rozstrzygnięcie o sposobie realizacji zapisanych w planie inwestycji z zakresu infrastruktury technicznej, które należą  do  zadań  własnych  gminy  oraz  o zasadach  ich  fin</w:t>
      </w:r>
      <w:r>
        <w:rPr>
          <w:color w:val="000000"/>
          <w:u w:color="000000"/>
        </w:rPr>
        <w:t>ansowania  zgodnie z przepisami o finansach publicznych stanowi załącznik Nr 3.</w:t>
      </w:r>
    </w:p>
    <w:p w:rsidR="00A77B3E" w:rsidRDefault="00B25B1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Dokument elektroniczny zawierający dane przestrzenne stanowi załącznik Nr 4.</w:t>
      </w:r>
    </w:p>
    <w:p w:rsidR="00A77B3E" w:rsidRDefault="00B25B1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Granice obszaru objętego planem przedstawiono na części graficznej planu.</w:t>
      </w:r>
    </w:p>
    <w:p w:rsidR="00A77B3E" w:rsidRDefault="00B25B1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Ilekroć w ustale</w:t>
      </w:r>
      <w:r>
        <w:rPr>
          <w:color w:val="000000"/>
          <w:u w:color="000000"/>
        </w:rPr>
        <w:t>niach niniejszej uchwały jest mowa o:</w:t>
      </w:r>
    </w:p>
    <w:p w:rsidR="00A77B3E" w:rsidRDefault="00B25B1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nieprzekraczalnej linii zabudowy- należy przez to rozumieć linię wyznaczoną na części graficznej planu, której nie może przekroczyć usytuowanie nadziemnej części obiektów budowlanych, w tym konstrukcji, na których p</w:t>
      </w:r>
      <w:r>
        <w:rPr>
          <w:color w:val="000000"/>
          <w:u w:color="000000"/>
        </w:rPr>
        <w:t>osadowione są urządzenia fotowoltaiczne;</w:t>
      </w:r>
    </w:p>
    <w:p w:rsidR="00A77B3E" w:rsidRDefault="00B25B1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powierzchni zabudowanej systemami fotowoltaicznymi- należy przez to rozumieć powierzchnię wyznaczoną przez zewnętrzne krawędzie skrajnych modułów paneli;</w:t>
      </w:r>
    </w:p>
    <w:p w:rsidR="00A77B3E" w:rsidRDefault="00B25B1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urządzeniach fotowoltaicznych- należy przez to rozumieć</w:t>
      </w:r>
      <w:r>
        <w:rPr>
          <w:color w:val="000000"/>
          <w:u w:color="000000"/>
        </w:rPr>
        <w:t xml:space="preserve"> urządzenia składające się z połączonych ze sobą ogniw fotowoltaicznych, służące do wytwarzania energii elektrycznej poprzez konwersję promieni słonecznych;</w:t>
      </w:r>
    </w:p>
    <w:p w:rsidR="00A77B3E" w:rsidRDefault="00B25B1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zrównoważonym gospodarowaniu wodami opadowymi i roztopowymi- należy przez to rozumieć wykorzysta</w:t>
      </w:r>
      <w:r>
        <w:rPr>
          <w:color w:val="000000"/>
          <w:u w:color="000000"/>
        </w:rPr>
        <w:t>nie wód opadowych i roztopowych do nawadniania terenów zieleni, zasilania oczek wodnych, infiltrację do gruntu, magazynowanie w zbiornikach retencyjnych lub stosowanie w zagospodarowaniu powierzchni przepuszczalnych lub półprzepuszczalnych lub spowolnienie</w:t>
      </w:r>
      <w:r>
        <w:rPr>
          <w:color w:val="000000"/>
          <w:u w:color="000000"/>
        </w:rPr>
        <w:t xml:space="preserve"> spływu wód opadowych i roztopowych do odbiornika w przypadku odprowadzenia ich do sieci kanalizacji deszczowej.</w:t>
      </w:r>
    </w:p>
    <w:p w:rsidR="00A77B3E" w:rsidRDefault="00B25B1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Pojęcia występujące w uchwale, nie wyjaśnione w ust. 1, należy interpretować zgodnie z definicjami przyjętymi w ustawie z dnia 27 marca 2003</w:t>
      </w:r>
      <w:r>
        <w:rPr>
          <w:color w:val="000000"/>
          <w:u w:color="000000"/>
        </w:rPr>
        <w:t>r. o planowaniu i zagospodarowaniu przestrzennym oraz definicjami wynikającymi z Polskich Norm i przepisów odrębnych.</w:t>
      </w:r>
    </w:p>
    <w:p w:rsidR="00A77B3E" w:rsidRDefault="00B25B1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Na części graficznej planu obowiązują następujące oznaczenia graficzne:</w:t>
      </w:r>
    </w:p>
    <w:p w:rsidR="00A77B3E" w:rsidRDefault="00B25B1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granica obszaru objętego planem;</w:t>
      </w:r>
    </w:p>
    <w:p w:rsidR="00A77B3E" w:rsidRDefault="00B25B1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linie rozgraniczające te</w:t>
      </w:r>
      <w:r>
        <w:rPr>
          <w:color w:val="000000"/>
          <w:u w:color="000000"/>
        </w:rPr>
        <w:t>reny o różnym przeznaczeniu lub różnych zasadach zagospodarowania;</w:t>
      </w:r>
    </w:p>
    <w:p w:rsidR="00A77B3E" w:rsidRDefault="00B25B1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symbol przeznaczenia terenów;</w:t>
      </w:r>
    </w:p>
    <w:p w:rsidR="00A77B3E" w:rsidRDefault="00B25B1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nieprzekraczalne linie zabudowy;</w:t>
      </w:r>
    </w:p>
    <w:p w:rsidR="00A77B3E" w:rsidRDefault="00B25B1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przeznaczenie terenów.</w:t>
      </w:r>
    </w:p>
    <w:p w:rsidR="00A77B3E" w:rsidRDefault="00B25B1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b/>
          <w:color w:val="000000"/>
          <w:u w:color="000000"/>
        </w:rPr>
        <w:t>Ustalenia dla całego obszaru objętego planem</w:t>
      </w:r>
    </w:p>
    <w:p w:rsidR="00A77B3E" w:rsidRDefault="00B25B1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W obrębie obszaru objętego planem ustala </w:t>
      </w:r>
      <w:r>
        <w:rPr>
          <w:color w:val="000000"/>
          <w:u w:color="000000"/>
        </w:rPr>
        <w:t>się następujące przeznaczenia terenów:</w:t>
      </w:r>
    </w:p>
    <w:p w:rsidR="00A77B3E" w:rsidRDefault="00B25B1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teren elektrowni słonecznej– PEF;</w:t>
      </w:r>
    </w:p>
    <w:p w:rsidR="00A77B3E" w:rsidRDefault="00B25B1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teren drogi dojazdowej– KDD.</w:t>
      </w:r>
    </w:p>
    <w:p w:rsidR="00A77B3E" w:rsidRDefault="00B25B1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zakresie zasad ochrony środowiska, przyrody i krajobrazu ustala się:</w:t>
      </w:r>
    </w:p>
    <w:p w:rsidR="00A77B3E" w:rsidRDefault="00B25B1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zakaz lokalizacji przedsięwzięć mogących zawsze znacząco oddziaływać na</w:t>
      </w:r>
      <w:r>
        <w:rPr>
          <w:color w:val="000000"/>
          <w:u w:color="000000"/>
        </w:rPr>
        <w:t xml:space="preserve"> środowisko z wyłączeniem obiektów infrastruktury technicznej oraz inwestycji celu publicznego;</w:t>
      </w:r>
    </w:p>
    <w:p w:rsidR="00A77B3E" w:rsidRDefault="00B25B1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zakaz lokalizacji zakładów o zwiększonym ryzyku i zakładów o dużym ryzyku wystąpienia awarii;</w:t>
      </w:r>
    </w:p>
    <w:p w:rsidR="00A77B3E" w:rsidRDefault="00B25B1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nakaz ochrony istniejących </w:t>
      </w:r>
      <w:proofErr w:type="spellStart"/>
      <w:r>
        <w:rPr>
          <w:color w:val="000000"/>
          <w:u w:color="000000"/>
        </w:rPr>
        <w:t>zadrzewień</w:t>
      </w:r>
      <w:proofErr w:type="spellEnd"/>
      <w:r>
        <w:rPr>
          <w:color w:val="000000"/>
          <w:u w:color="000000"/>
        </w:rPr>
        <w:t xml:space="preserve"> zgodnie z przepisami o</w:t>
      </w:r>
      <w:r>
        <w:rPr>
          <w:color w:val="000000"/>
          <w:u w:color="000000"/>
        </w:rPr>
        <w:t>drębnymi, za wyjątkiem gatunków nierodzimych;</w:t>
      </w:r>
    </w:p>
    <w:p w:rsidR="00A77B3E" w:rsidRDefault="00B25B1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nakaz ochrony zieleni śródpolnej przy północnej granicy obszaru objętego planem;</w:t>
      </w:r>
    </w:p>
    <w:p w:rsidR="00A77B3E" w:rsidRDefault="00B25B1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 przypadku odkrycia na obszarze objętym planem gatunków roślin, zwierząt i grzybów podlegających ochronie przyrodniczej na</w:t>
      </w:r>
      <w:r>
        <w:rPr>
          <w:color w:val="000000"/>
          <w:u w:color="000000"/>
        </w:rPr>
        <w:t>leży postępować zgodnie z przepisami odrębnymi;</w:t>
      </w:r>
    </w:p>
    <w:p w:rsidR="00A77B3E" w:rsidRDefault="00B25B1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dopuszcza się uzupełnienie roślinności o składzie gatunkowym zgodnym z warunkami siedliskowymi.</w:t>
      </w:r>
    </w:p>
    <w:p w:rsidR="00A77B3E" w:rsidRDefault="00B25B1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zakresie zasad kształtowania krajobrazu: nie podejmuje się ustaleń.</w:t>
      </w:r>
    </w:p>
    <w:p w:rsidR="00A77B3E" w:rsidRDefault="00B25B1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zakresie zasad ochrony dziedzic</w:t>
      </w:r>
      <w:r>
        <w:rPr>
          <w:color w:val="000000"/>
          <w:u w:color="000000"/>
        </w:rPr>
        <w:t>twa kulturowego i zabytków, w tym krajobrazów kulturowych, oraz dóbr kultury współczesnej: nie podejmuje się ustaleń.</w:t>
      </w:r>
    </w:p>
    <w:p w:rsidR="00A77B3E" w:rsidRDefault="00B25B1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zakresie wymagań wynikających z potrzeb kształtowania przestrzeni publicznych: nie podejmuje się ustaleń.</w:t>
      </w:r>
    </w:p>
    <w:p w:rsidR="00A77B3E" w:rsidRDefault="00B25B1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zakresie zasad kształt</w:t>
      </w:r>
      <w:r>
        <w:rPr>
          <w:color w:val="000000"/>
          <w:u w:color="000000"/>
        </w:rPr>
        <w:t>owania zabudowy oraz wskaźniki zagospodarowania terenu: zgodnie z § 3. Ustalenia szczegółowe.</w:t>
      </w:r>
    </w:p>
    <w:p w:rsidR="00A77B3E" w:rsidRDefault="00B25B1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zakresie granic i sposobów zagospodarowania terenów lub obiektów podlegających ochronie, ustalonych na podstawie odrębnych przepisów, w tym terenów górniczyc</w:t>
      </w:r>
      <w:r>
        <w:rPr>
          <w:color w:val="000000"/>
          <w:u w:color="000000"/>
        </w:rPr>
        <w:t>h, a także obszarów szczególnego zagrożenia powodzią, obszarów osuwania się mas ziemnych, krajobrazów priorytetowych określonych w audycie krajobrazowym oraz w planach zagospodarowania przestrzennego województwa: nie podejmuje się ustaleń.</w:t>
      </w:r>
    </w:p>
    <w:p w:rsidR="00A77B3E" w:rsidRDefault="00B25B1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 zakresie sz</w:t>
      </w:r>
      <w:r>
        <w:rPr>
          <w:color w:val="000000"/>
          <w:u w:color="000000"/>
        </w:rPr>
        <w:t>czegółowych zasad i warunków scalania i podziału nieruchomości objętych planem miejscowym: nie podejmuje się ustaleń.</w:t>
      </w:r>
    </w:p>
    <w:p w:rsidR="00A77B3E" w:rsidRDefault="00B25B1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W zakresie szczególnych warunków zagospodarowania terenów oraz ograniczenia w ich użytkowaniu, w tym zakaz zabudowy ustala się:</w:t>
      </w:r>
    </w:p>
    <w:p w:rsidR="00A77B3E" w:rsidRDefault="00B25B1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nakaz zachowania odległości od istniejących sieci infrastruktury technicznej zgodnie z przepisami odrębnymi;</w:t>
      </w:r>
    </w:p>
    <w:p w:rsidR="00A77B3E" w:rsidRDefault="00B25B1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nakaz uwzględnienia zakazów i nakazów dla terenów przyległych do wód publicznych zgodnie z przepisami odrębnymi.</w:t>
      </w:r>
    </w:p>
    <w:p w:rsidR="00A77B3E" w:rsidRDefault="00B25B1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lastRenderedPageBreak/>
        <w:t>10. </w:t>
      </w:r>
      <w:r>
        <w:rPr>
          <w:color w:val="000000"/>
          <w:u w:color="000000"/>
        </w:rPr>
        <w:t>W zakresie zasad modernizac</w:t>
      </w:r>
      <w:r>
        <w:rPr>
          <w:color w:val="000000"/>
          <w:u w:color="000000"/>
        </w:rPr>
        <w:t>ji, rozbudowy i budowy systemów komunikacji i infrastruktury technicznej ustala się:</w:t>
      </w:r>
    </w:p>
    <w:p w:rsidR="00A77B3E" w:rsidRDefault="00B25B1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powiązanie komunikacyjne z układem zewnętrznym poprzez drogę powiatową;</w:t>
      </w:r>
    </w:p>
    <w:p w:rsidR="00A77B3E" w:rsidRDefault="00B25B1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dopuszcza się realizowanie dojść i dojazdów;</w:t>
      </w:r>
    </w:p>
    <w:p w:rsidR="00A77B3E" w:rsidRDefault="00B25B1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powiązanie sieci infrastruktury technicznej z</w:t>
      </w:r>
      <w:r>
        <w:rPr>
          <w:color w:val="000000"/>
          <w:u w:color="000000"/>
        </w:rPr>
        <w:t xml:space="preserve"> układem zewnętrznym: poprzez zachowanie ciągłości sieci, zgodnie z przepisami odrębnymi;</w:t>
      </w:r>
    </w:p>
    <w:p w:rsidR="00A77B3E" w:rsidRDefault="00B25B1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dopuszcza się budowę, utrzymanie, rozbudowę, przebudowę, remont i likwidację istniejących sieci i urządzeń infrastruktury technicznej;</w:t>
      </w:r>
    </w:p>
    <w:p w:rsidR="00A77B3E" w:rsidRDefault="00B25B1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nowoprojektowane sieci i </w:t>
      </w:r>
      <w:r>
        <w:rPr>
          <w:color w:val="000000"/>
          <w:u w:color="000000"/>
        </w:rPr>
        <w:t>urządzeń infrastruktury technicznej realizować w liniach rozgraniczających terenów komunikacji drogowej;</w:t>
      </w:r>
    </w:p>
    <w:p w:rsidR="00A77B3E" w:rsidRDefault="00B25B1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dopuszcza się realizację sieci i urządzeń na pozostałych terenach w sposób nieograniczający podstawowego przeznaczenia terenów;</w:t>
      </w:r>
    </w:p>
    <w:p w:rsidR="00A77B3E" w:rsidRDefault="00B25B1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dopuszcza się lok</w:t>
      </w:r>
      <w:r>
        <w:rPr>
          <w:color w:val="000000"/>
          <w:u w:color="000000"/>
        </w:rPr>
        <w:t>alizację podziemnych i naziemnych sieci, urządzeń i obiektów infrastruktury technicznej, w tym stacji transformatorowych elektroenergetycznych, magazynów energii związanych z eksploatacją elektrowni słonecznych, zgodnie z przepisami odrębnymi;</w:t>
      </w:r>
    </w:p>
    <w:p w:rsidR="00A77B3E" w:rsidRDefault="00B25B1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zaopatrze</w:t>
      </w:r>
      <w:r>
        <w:rPr>
          <w:color w:val="000000"/>
          <w:u w:color="000000"/>
        </w:rPr>
        <w:t>nie w energię elektryczną: istniejącym i projektowanym systemem elektroenergetycznym zgodnie z przepisami odrębnymi lub z urządzeń elektroenergetycznych;</w:t>
      </w:r>
    </w:p>
    <w:p w:rsidR="00A77B3E" w:rsidRDefault="00B25B1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zaopatrzenie w gaz: nie występuje potrzeba określenia;</w:t>
      </w:r>
    </w:p>
    <w:p w:rsidR="00A77B3E" w:rsidRDefault="00B25B1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zaopatrzenie w wodę: nie występuje potrz</w:t>
      </w:r>
      <w:r>
        <w:rPr>
          <w:color w:val="000000"/>
          <w:u w:color="000000"/>
        </w:rPr>
        <w:t>eba określenia;</w:t>
      </w:r>
    </w:p>
    <w:p w:rsidR="00A77B3E" w:rsidRDefault="00B25B1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nakaz zapewnienia środków gaśniczych do celów p.poż.: zgodnie z przepisami odrębnymi;</w:t>
      </w:r>
    </w:p>
    <w:p w:rsidR="00A77B3E" w:rsidRDefault="00B25B1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 xml:space="preserve">odprowadzenie wód opadowych i roztopowych: do sieci kanalizacji deszczowej lub na grunt i do gruntu z zachowaniem przepisów odrębnych, z </w:t>
      </w:r>
      <w:r>
        <w:rPr>
          <w:color w:val="000000"/>
          <w:u w:color="000000"/>
        </w:rPr>
        <w:t>uwzględnieniem zrównoważonego gospodarowania wodami opadowymi i roztopowymi;</w:t>
      </w:r>
    </w:p>
    <w:p w:rsidR="00A77B3E" w:rsidRDefault="00B25B1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odprowadzanie ścieków: nie występuje potrzeba określenia;</w:t>
      </w:r>
    </w:p>
    <w:p w:rsidR="00A77B3E" w:rsidRDefault="00B25B1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zaopatrzenie w energię cieplną: nie występuje potrzeba określenia;</w:t>
      </w:r>
    </w:p>
    <w:p w:rsidR="00A77B3E" w:rsidRDefault="00B25B1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gospodarowanie odpadami zgodnie z  przepis</w:t>
      </w:r>
      <w:r>
        <w:rPr>
          <w:color w:val="000000"/>
          <w:u w:color="000000"/>
        </w:rPr>
        <w:t>ami odrębnymi z uwzględnieniem selektywnego gromadzenia i usuwania odpadów.</w:t>
      </w:r>
    </w:p>
    <w:p w:rsidR="00A77B3E" w:rsidRDefault="00B25B1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W zakresie sposobu i terminu tymczasowego zagospodarowania, urządzania i użytkowania terenów: nie podejmuje się ustaleń.</w:t>
      </w:r>
    </w:p>
    <w:p w:rsidR="00A77B3E" w:rsidRDefault="00B25B1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lastRenderedPageBreak/>
        <w:t>12. </w:t>
      </w:r>
      <w:r>
        <w:rPr>
          <w:color w:val="000000"/>
          <w:u w:color="000000"/>
        </w:rPr>
        <w:t>Ustala się stawkę procentową, na podstawie której u</w:t>
      </w:r>
      <w:r>
        <w:rPr>
          <w:color w:val="000000"/>
          <w:u w:color="000000"/>
        </w:rPr>
        <w:t>stala się jednorazową opłatę (o której mowa w art. 36 ust. 4 ustawy o planowaniu i zagospodarowaniu przestrzennym) w wysokości 30% od wzrostu wartości nieruchomości.</w:t>
      </w:r>
    </w:p>
    <w:p w:rsidR="00A77B3E" w:rsidRDefault="00B25B1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b/>
          <w:color w:val="000000"/>
          <w:u w:color="000000"/>
        </w:rPr>
        <w:t>Ustalenia szczegółowe</w:t>
      </w:r>
    </w:p>
    <w:p w:rsidR="00A77B3E" w:rsidRDefault="00B25B1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Dla terenu oznaczonego na części graficznej planu symbolem </w:t>
      </w:r>
      <w:r>
        <w:rPr>
          <w:b/>
          <w:color w:val="000000"/>
          <w:u w:color="000000"/>
        </w:rPr>
        <w:t>1</w:t>
      </w:r>
      <w:r>
        <w:rPr>
          <w:b/>
          <w:color w:val="000000"/>
          <w:u w:color="000000"/>
        </w:rPr>
        <w:t xml:space="preserve">PEF </w:t>
      </w:r>
      <w:r>
        <w:rPr>
          <w:color w:val="000000"/>
          <w:u w:color="000000"/>
        </w:rPr>
        <w:t xml:space="preserve"> ustala się:</w:t>
      </w:r>
    </w:p>
    <w:p w:rsidR="00A77B3E" w:rsidRDefault="00B25B1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przeznaczenie:</w:t>
      </w:r>
    </w:p>
    <w:p w:rsidR="00A77B3E" w:rsidRDefault="00B25B14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terenu: elektrownia słoneczna o mocy do 10MW,</w:t>
      </w:r>
    </w:p>
    <w:p w:rsidR="00A77B3E" w:rsidRDefault="00B25B14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dopuszczalne:</w:t>
      </w:r>
    </w:p>
    <w:p w:rsidR="00A77B3E" w:rsidRDefault="00B25B14">
      <w:pPr>
        <w:keepLines/>
        <w:spacing w:before="120" w:after="120" w:line="276" w:lineRule="auto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zieleń urządzona,</w:t>
      </w:r>
    </w:p>
    <w:p w:rsidR="00A77B3E" w:rsidRDefault="00B25B14">
      <w:pPr>
        <w:keepLines/>
        <w:spacing w:before="120" w:after="120" w:line="276" w:lineRule="auto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dojścia i dojazdy, place serwisowe,</w:t>
      </w:r>
    </w:p>
    <w:p w:rsidR="00A77B3E" w:rsidRDefault="00B25B14">
      <w:pPr>
        <w:keepLines/>
        <w:spacing w:before="120" w:after="120" w:line="276" w:lineRule="auto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stanowiska postojowe,</w:t>
      </w:r>
    </w:p>
    <w:p w:rsidR="00A77B3E" w:rsidRDefault="00B25B14">
      <w:pPr>
        <w:keepLines/>
        <w:spacing w:before="120" w:after="120" w:line="276" w:lineRule="auto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obiekty infrastruktury technicznej, w tym stacje elektroenergetyczne i </w:t>
      </w:r>
      <w:r>
        <w:rPr>
          <w:color w:val="000000"/>
          <w:u w:color="000000"/>
        </w:rPr>
        <w:t>magazyny energii;</w:t>
      </w:r>
    </w:p>
    <w:p w:rsidR="00A77B3E" w:rsidRDefault="00B25B1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zasady ochrony i kształtowania ładu przestrzennego:</w:t>
      </w:r>
    </w:p>
    <w:p w:rsidR="00A77B3E" w:rsidRDefault="00B25B14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nakaz realizowania obiektów budowlanych zgodnie z wyznaczonymi na części graficznej planu nieprzekraczalnymi liniami zabudowy,</w:t>
      </w:r>
    </w:p>
    <w:p w:rsidR="00A77B3E" w:rsidRDefault="00B25B14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nakaz stosowania stonowanej, ujednoliconej kolorys</w:t>
      </w:r>
      <w:r>
        <w:rPr>
          <w:color w:val="000000"/>
          <w:u w:color="000000"/>
        </w:rPr>
        <w:t>tyki obiektów budowlanych, zakaz stosowania barw jaskrawych;</w:t>
      </w:r>
    </w:p>
    <w:p w:rsidR="00A77B3E" w:rsidRDefault="00B25B1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zasady ochrony środowiska, przyrody i krajobrazu: nakaz stosowania powłok antyrefleksyjnych na panelach fotowoltaicznych;</w:t>
      </w:r>
    </w:p>
    <w:p w:rsidR="00A77B3E" w:rsidRDefault="00B25B1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zasady kształtowania zabudowy oraz wskaźniki zagospodarowania:</w:t>
      </w:r>
    </w:p>
    <w:p w:rsidR="00A77B3E" w:rsidRDefault="00B25B14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</w:t>
      </w:r>
      <w:r>
        <w:rPr>
          <w:color w:val="000000"/>
          <w:u w:color="000000"/>
        </w:rPr>
        <w:t>ieprzekraczalna linia zabudowy: jak na części graficznej planu,</w:t>
      </w:r>
    </w:p>
    <w:p w:rsidR="00A77B3E" w:rsidRDefault="00B25B14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nadziemna intensywność zabudowy:</w:t>
      </w:r>
    </w:p>
    <w:p w:rsidR="00A77B3E" w:rsidRDefault="00B25B14">
      <w:pPr>
        <w:keepLines/>
        <w:spacing w:before="120" w:after="120" w:line="276" w:lineRule="auto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maksymalna – 0,1,</w:t>
      </w:r>
    </w:p>
    <w:p w:rsidR="00A77B3E" w:rsidRDefault="00B25B14">
      <w:pPr>
        <w:keepLines/>
        <w:spacing w:before="120" w:after="120" w:line="276" w:lineRule="auto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minimalna – 0,0,</w:t>
      </w:r>
    </w:p>
    <w:p w:rsidR="00A77B3E" w:rsidRDefault="00B25B14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maksymalny udział powierzchni zabudowy: 0,1,</w:t>
      </w:r>
    </w:p>
    <w:p w:rsidR="00A77B3E" w:rsidRDefault="00B25B14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maksymalna wielkość powierzchni zabudowanej systemami </w:t>
      </w:r>
      <w:r>
        <w:rPr>
          <w:color w:val="000000"/>
          <w:u w:color="000000"/>
        </w:rPr>
        <w:t>fotowoltaicznymi do powierzchni działki budowlanej: 0,8,</w:t>
      </w:r>
    </w:p>
    <w:p w:rsidR="00A77B3E" w:rsidRDefault="00B25B14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minimalny udział powierzchni biologicznie czynnej: 20%,</w:t>
      </w:r>
    </w:p>
    <w:p w:rsidR="00A77B3E" w:rsidRDefault="00B25B14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maksymalna wysokość zabudowy,  w tym budowli: 5,0m, z zastrzeżeniem pkt 4 lit. g),</w:t>
      </w:r>
    </w:p>
    <w:p w:rsidR="00A77B3E" w:rsidRDefault="00B25B14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maksymalna wysokość urządzeń wytwarzających energię</w:t>
      </w:r>
      <w:r>
        <w:rPr>
          <w:color w:val="000000"/>
          <w:u w:color="000000"/>
        </w:rPr>
        <w:t xml:space="preserve"> z odnawialnych źródeł energii: 4,0m,</w:t>
      </w:r>
    </w:p>
    <w:p w:rsidR="00A77B3E" w:rsidRDefault="00B25B14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lastRenderedPageBreak/>
        <w:t>h) </w:t>
      </w:r>
      <w:r>
        <w:rPr>
          <w:color w:val="000000"/>
          <w:u w:color="000000"/>
        </w:rPr>
        <w:t>geometria dachu: dach płaski,</w:t>
      </w:r>
    </w:p>
    <w:p w:rsidR="00A77B3E" w:rsidRDefault="00B25B14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minimalna liczba miejsc do parkowania oraz sposób ich realizacji:</w:t>
      </w:r>
    </w:p>
    <w:p w:rsidR="00A77B3E" w:rsidRDefault="00B25B14">
      <w:pPr>
        <w:keepLines/>
        <w:spacing w:before="120" w:after="120" w:line="276" w:lineRule="auto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min. 1 stanowisko postojowe dla obsługi serwisowej elektrowni słonecznej,</w:t>
      </w:r>
    </w:p>
    <w:p w:rsidR="00A77B3E" w:rsidRDefault="00B25B14">
      <w:pPr>
        <w:keepLines/>
        <w:spacing w:before="120" w:after="120" w:line="276" w:lineRule="auto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miejsca postojowe realizować w formie </w:t>
      </w:r>
      <w:r>
        <w:rPr>
          <w:color w:val="000000"/>
          <w:u w:color="000000"/>
        </w:rPr>
        <w:t>stanowisk naziemnych,</w:t>
      </w:r>
    </w:p>
    <w:p w:rsidR="00A77B3E" w:rsidRDefault="00B25B14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miejsca postojowe dla pojazdów zaopatrzonych w kartę parkingową: min. 2% ogólnej liczby miejsc postojowych, jeżeli ogólna liczba miejsc wynosi więcej niż 5.</w:t>
      </w:r>
    </w:p>
    <w:p w:rsidR="00A77B3E" w:rsidRDefault="00B25B1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Dla terenu drogi dojazdowej, oznaczonego na części graficznej planu sym</w:t>
      </w:r>
      <w:r>
        <w:rPr>
          <w:color w:val="000000"/>
          <w:u w:color="000000"/>
        </w:rPr>
        <w:t xml:space="preserve">bolem </w:t>
      </w:r>
      <w:r>
        <w:rPr>
          <w:b/>
          <w:color w:val="000000"/>
          <w:u w:color="000000"/>
        </w:rPr>
        <w:t>1KDD</w:t>
      </w:r>
      <w:r>
        <w:rPr>
          <w:color w:val="000000"/>
          <w:u w:color="000000"/>
        </w:rPr>
        <w:t xml:space="preserve"> ustala się:</w:t>
      </w:r>
    </w:p>
    <w:p w:rsidR="00A77B3E" w:rsidRDefault="00B25B1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przeznaczenie:</w:t>
      </w:r>
    </w:p>
    <w:p w:rsidR="00A77B3E" w:rsidRDefault="00B25B14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terenu: droga dojazdowa,</w:t>
      </w:r>
    </w:p>
    <w:p w:rsidR="00A77B3E" w:rsidRDefault="00B25B14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 obrębie linii rozgraniczających dopuszcza się realizację:</w:t>
      </w:r>
    </w:p>
    <w:p w:rsidR="00A77B3E" w:rsidRDefault="00B25B14">
      <w:pPr>
        <w:keepLines/>
        <w:spacing w:before="120" w:after="120" w:line="276" w:lineRule="auto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jezdni, chodników,</w:t>
      </w:r>
    </w:p>
    <w:p w:rsidR="00A77B3E" w:rsidRDefault="00B25B14">
      <w:pPr>
        <w:keepLines/>
        <w:spacing w:before="120" w:after="120" w:line="276" w:lineRule="auto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zieleni urządzonej,</w:t>
      </w:r>
    </w:p>
    <w:p w:rsidR="00A77B3E" w:rsidRDefault="00B25B14">
      <w:pPr>
        <w:keepLines/>
        <w:spacing w:before="120" w:after="120" w:line="276" w:lineRule="auto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infrastruktury technicznej;</w:t>
      </w:r>
    </w:p>
    <w:p w:rsidR="00A77B3E" w:rsidRDefault="00B25B14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zasady kształtowania zabudowy oraz wskaźniki zag</w:t>
      </w:r>
      <w:r>
        <w:rPr>
          <w:color w:val="000000"/>
          <w:u w:color="000000"/>
        </w:rPr>
        <w:t>ospodarowania terenu: szerokość drogi- w istniejących granicach działek ewidencyjnych zgodnie z częścią graficzną planu.</w:t>
      </w:r>
    </w:p>
    <w:p w:rsidR="00A77B3E" w:rsidRDefault="00B25B1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b/>
          <w:color w:val="000000"/>
          <w:u w:color="000000"/>
        </w:rPr>
        <w:t>Ustalenia przejściowe i końcowe</w:t>
      </w:r>
    </w:p>
    <w:p w:rsidR="00A77B3E" w:rsidRDefault="00B25B1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Wykonanie uchwały powierza się Burmistrzowi Rogoźna.</w:t>
      </w:r>
    </w:p>
    <w:p w:rsidR="00A77B3E" w:rsidRDefault="00B25B1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granicach obszaru objętego planem </w:t>
      </w:r>
      <w:r>
        <w:rPr>
          <w:color w:val="000000"/>
          <w:u w:color="000000"/>
        </w:rPr>
        <w:t>traci moc Uchwała Nr LXIII/623/2022 Rady Miejskiej w Rogoźnie z dnia 20 kwietnia 2022 r. w sprawie miejscowego planu zagospodarowania przestrzennego  terenów położonych w miejscowościach: Owieczki, Gościejewo, Ruda, Kaziopole na obszarze gminy Rogoźno.</w:t>
      </w:r>
    </w:p>
    <w:p w:rsidR="00A77B3E" w:rsidRDefault="00B25B14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Uchwała podlega ogłoszeniu w Dzienniku Urzędowym Województwa Wielkopolskiego oraz publikacji na stronie internetowej Gminy Rogoźno.</w:t>
      </w:r>
    </w:p>
    <w:p w:rsidR="00A77B3E" w:rsidRDefault="00B25B14">
      <w:pPr>
        <w:keepLines/>
        <w:spacing w:before="120" w:after="120" w:line="276" w:lineRule="auto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t>4. </w:t>
      </w:r>
      <w:r>
        <w:rPr>
          <w:color w:val="000000"/>
          <w:u w:color="000000"/>
        </w:rPr>
        <w:t>Uchwała wchodzi w życie po upływie 14 dni od daty ogłoszenia w Dzienniku Urzędowym Województwa Wielkopolskiego.</w:t>
      </w:r>
    </w:p>
    <w:p w:rsidR="00A77B3E" w:rsidRDefault="00B25B14">
      <w:pPr>
        <w:keepLines/>
        <w:spacing w:before="280" w:after="280" w:line="276" w:lineRule="auto"/>
        <w:ind w:left="4535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 do uc</w:t>
      </w:r>
      <w:r>
        <w:t>hwały</w:t>
      </w:r>
      <w:r>
        <w:rPr>
          <w:color w:val="000000"/>
          <w:u w:color="000000"/>
        </w:rPr>
        <w:t xml:space="preserve"> Nr ....................</w:t>
      </w:r>
      <w:r>
        <w:rPr>
          <w:color w:val="000000"/>
          <w:u w:color="000000"/>
        </w:rPr>
        <w:br/>
      </w:r>
      <w:r>
        <w:t>Rady Miejskiej w Rogoźnie</w:t>
      </w:r>
      <w:r>
        <w:rPr>
          <w:color w:val="000000"/>
          <w:u w:color="000000"/>
        </w:rPr>
        <w:br/>
      </w:r>
      <w:r>
        <w:t>z dnia .................... 2025 r.</w:t>
      </w:r>
      <w:r>
        <w:rPr>
          <w:color w:val="000000"/>
          <w:u w:color="000000"/>
        </w:rPr>
        <w:br/>
      </w:r>
      <w:hyperlink r:id="rId9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:rsidR="00A77B3E" w:rsidRDefault="00B25B14">
      <w:pPr>
        <w:keepNext/>
        <w:spacing w:before="120" w:after="120" w:line="276" w:lineRule="auto"/>
        <w:ind w:left="4138"/>
        <w:rPr>
          <w:color w:val="000000"/>
          <w:sz w:val="22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Nr 2 do uchwały Nr ....................</w:t>
      </w:r>
      <w:r>
        <w:rPr>
          <w:color w:val="000000"/>
          <w:sz w:val="22"/>
          <w:u w:color="000000"/>
        </w:rPr>
        <w:br/>
        <w:t>Rady Miejskiej w Rogoźnie</w:t>
      </w:r>
      <w:r>
        <w:rPr>
          <w:color w:val="000000"/>
          <w:sz w:val="22"/>
          <w:u w:color="000000"/>
        </w:rPr>
        <w:br/>
        <w:t>z dnia....................2025 r.</w:t>
      </w:r>
    </w:p>
    <w:p w:rsidR="00A77B3E" w:rsidRDefault="00B25B14">
      <w:pPr>
        <w:keepNext/>
        <w:spacing w:after="480" w:line="276" w:lineRule="auto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Rozstrzygnięcie Rady Miejskiej w Rogoźnie</w:t>
      </w:r>
    </w:p>
    <w:p w:rsidR="00A77B3E" w:rsidRDefault="00B25B14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o sposobie rozpatrzenia uwag wniesionych do projektu zintegrowanego planu inwestycyjnego na obszarze gminy Rogoźno w miejscowości Gościejewo wraz z prognozą oddziaływania na środowisko</w:t>
      </w:r>
    </w:p>
    <w:p w:rsidR="00A77B3E" w:rsidRDefault="00B25B14">
      <w:pPr>
        <w:keepLines/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 20 ust. 1 u</w:t>
      </w:r>
      <w:r>
        <w:rPr>
          <w:color w:val="000000"/>
          <w:u w:color="000000"/>
        </w:rPr>
        <w:t>stawy z dnia 27 marca 2003r. o planowaniu i zagospodarowaniu przestrzennym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 U. z 2024 r. poz. 1130 ze zm.) w związku z art. 67 ust. 3 ustawy z dnia 7 lipca 2023 r. o zmianie ustawy o planowaniu i zagospodarowaniu przestrzennym oraz niektórych inny</w:t>
      </w:r>
      <w:r>
        <w:rPr>
          <w:color w:val="000000"/>
          <w:u w:color="000000"/>
        </w:rPr>
        <w:t>ch ustaw (Dz. U. z 2023 r. poz. 1688 ze zm.) Rada Miejska w Rogoźnie rozstrzyga co następuje:</w:t>
      </w:r>
    </w:p>
    <w:p w:rsidR="00A77B3E" w:rsidRDefault="00B25B14">
      <w:pPr>
        <w:spacing w:before="120" w:after="120" w:line="276" w:lineRule="auto"/>
        <w:ind w:firstLine="227"/>
        <w:jc w:val="both"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Przedmiotowy projekt zintegrowanego planu inwestycyjnego, zgodnie z ustawą</w:t>
      </w:r>
      <w:r>
        <w:rPr>
          <w:color w:val="000000"/>
          <w:u w:color="000000"/>
        </w:rPr>
        <w:t xml:space="preserve"> z dnia 27 marca 2003 r. o planowaniu i zagospodarowaniu przestrzennym, był poddany konsultacjom społecznym. Zgodnie z art. 37ec. 5. ustawy z dnia 27 marca 2003r. o planowaniu i zagospodarowaniu przestrzennym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 U. z 2024 r. poz. 1130 ze zm.) ograni</w:t>
      </w:r>
      <w:r>
        <w:rPr>
          <w:color w:val="000000"/>
          <w:u w:color="000000"/>
        </w:rPr>
        <w:t xml:space="preserve">czono formy konsultacji do zbierania uwag przez okres co najmniej 21 dni. W wyznaczonym terminie od 23 kwietnia do 16 maja 2025r. nie wniesiono uwag do projektu zintegrowanego planu inwestycyjnego, w związku z czym nie występuje potrzeba rozstrzygnięcia o </w:t>
      </w:r>
      <w:r>
        <w:rPr>
          <w:color w:val="000000"/>
          <w:u w:color="000000"/>
        </w:rPr>
        <w:t>sposobie ich rozpatrzenia.</w:t>
      </w:r>
    </w:p>
    <w:p w:rsidR="00A77B3E" w:rsidRDefault="00B25B14">
      <w:pPr>
        <w:keepNext/>
        <w:spacing w:before="120" w:after="120" w:line="276" w:lineRule="auto"/>
        <w:ind w:left="4138"/>
        <w:rPr>
          <w:color w:val="000000"/>
          <w:sz w:val="22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Nr 3 do uchwały Nr ....................</w:t>
      </w:r>
      <w:r>
        <w:rPr>
          <w:color w:val="000000"/>
          <w:sz w:val="22"/>
          <w:u w:color="000000"/>
        </w:rPr>
        <w:br/>
        <w:t>Rady Miejskiej w Rogoźnie</w:t>
      </w:r>
      <w:r>
        <w:rPr>
          <w:color w:val="000000"/>
          <w:sz w:val="22"/>
          <w:u w:color="000000"/>
        </w:rPr>
        <w:br/>
        <w:t>z dnia....................2025 r.</w:t>
      </w:r>
    </w:p>
    <w:p w:rsidR="00A77B3E" w:rsidRDefault="00B25B14">
      <w:pPr>
        <w:keepNext/>
        <w:spacing w:after="480" w:line="276" w:lineRule="auto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Rozstrzygnięcie Rady Miejskiej w Rogoźnie</w:t>
      </w:r>
    </w:p>
    <w:p w:rsidR="00A77B3E" w:rsidRDefault="00B25B14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o sposobie realizacji zapisanych w zintegrowanym planie inwestycyjnym na </w:t>
      </w:r>
      <w:r>
        <w:rPr>
          <w:color w:val="000000"/>
          <w:u w:color="000000"/>
        </w:rPr>
        <w:t>obszarze gminy Rogoźno w miejscowości Gościejewo inwestycji z zakresu infrastruktury technicznej należących do zadań własnych gminy oraz zasadach ich finansowania, zgodnie z przepisami o finansach publicznych.</w:t>
      </w:r>
    </w:p>
    <w:p w:rsidR="00A77B3E" w:rsidRDefault="00B25B14">
      <w:pPr>
        <w:keepLines/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art.20 ust.1 ustawy z dnia 27marc</w:t>
      </w:r>
      <w:r>
        <w:rPr>
          <w:color w:val="000000"/>
          <w:u w:color="000000"/>
        </w:rPr>
        <w:t>a 2003r. o planowaniu i zagospodarowaniu przestrzennym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 U. z 2024 r. poz. 1130 ze zm.) określa się następujący sposób realizacji oraz zasady finansowania inwestycji z zakresu infrastruktury technicznej, które należą do zadań własnych gminy:</w:t>
      </w:r>
    </w:p>
    <w:p w:rsidR="00A77B3E" w:rsidRDefault="00B25B14">
      <w:pPr>
        <w:spacing w:before="120" w:after="120" w:line="276" w:lineRule="auto"/>
        <w:ind w:firstLine="227"/>
        <w:jc w:val="both"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 xml:space="preserve">Na obszarze objętym planem nie przewiduje się inwestycji z zakresu infrastruktury technicznej, które należałyby do zadań własnych Gminy Rogoźno. W związku z powyższym nie </w:t>
      </w:r>
      <w:r>
        <w:rPr>
          <w:color w:val="000000"/>
          <w:u w:color="000000"/>
        </w:rPr>
        <w:t>występuje potrzeba rozstrzygnięcia o sposobie realizacji inwestycji z zakresu infrastruktury technicznej, które należą do zadań własnych gminy oraz zasadach ich finansowania.</w:t>
      </w:r>
    </w:p>
    <w:p w:rsidR="00A77B3E" w:rsidRDefault="00B25B14">
      <w:pPr>
        <w:spacing w:before="120" w:after="120" w:line="276" w:lineRule="auto"/>
        <w:ind w:left="4138"/>
        <w:rPr>
          <w:color w:val="000000"/>
          <w:sz w:val="22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Nr 4 do uchwały Nr ....................</w:t>
      </w:r>
      <w:r>
        <w:rPr>
          <w:color w:val="000000"/>
          <w:sz w:val="22"/>
          <w:u w:color="000000"/>
        </w:rPr>
        <w:br/>
        <w:t>Rady Miejskiej w Rogoźnie</w:t>
      </w:r>
      <w:r>
        <w:rPr>
          <w:color w:val="000000"/>
          <w:sz w:val="22"/>
          <w:u w:color="000000"/>
        </w:rPr>
        <w:br/>
        <w:t>z d</w:t>
      </w:r>
      <w:r>
        <w:rPr>
          <w:color w:val="000000"/>
          <w:sz w:val="22"/>
          <w:u w:color="000000"/>
        </w:rPr>
        <w:t>nia....................2025 r.</w:t>
      </w:r>
    </w:p>
    <w:p w:rsidR="00A77B3E" w:rsidRDefault="00B25B14">
      <w:pPr>
        <w:spacing w:before="120" w:after="120" w:line="276" w:lineRule="auto"/>
        <w:ind w:firstLine="227"/>
        <w:jc w:val="both"/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Dane przestrzenne, o których mowa w art. 67a ust. 3 i 5 ustawy z dnia 27 marca 2003 r. o planowaniu i zagospodarowaniu przestrzennym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 U. z 2024 r. poz. 1130 ze zm.) ujawnione zostaną po kliknięciu w ikonę.</w:t>
      </w:r>
    </w:p>
    <w:p w:rsidR="0081305E" w:rsidRDefault="0081305E">
      <w:pPr>
        <w:rPr>
          <w:rFonts w:eastAsia="Times New Roman" w:cs="Times New Roman"/>
          <w:szCs w:val="20"/>
        </w:rPr>
      </w:pPr>
    </w:p>
    <w:p w:rsidR="0081305E" w:rsidRDefault="00B25B14">
      <w:pPr>
        <w:jc w:val="center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b/>
          <w:sz w:val="22"/>
          <w:szCs w:val="20"/>
        </w:rPr>
        <w:t>Uzasadnienie</w:t>
      </w:r>
    </w:p>
    <w:p w:rsidR="0081305E" w:rsidRDefault="00B25B14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Na podstawie art. 15 ustawy z dnia 27 marca 2003 r. o planowaniu i zagospodarowaniu przestrzennym (</w:t>
      </w:r>
      <w:proofErr w:type="spellStart"/>
      <w:r>
        <w:rPr>
          <w:rFonts w:eastAsia="Times New Roman" w:cs="Times New Roman"/>
          <w:szCs w:val="20"/>
        </w:rPr>
        <w:t>t.j</w:t>
      </w:r>
      <w:proofErr w:type="spellEnd"/>
      <w:r>
        <w:rPr>
          <w:rFonts w:eastAsia="Times New Roman" w:cs="Times New Roman"/>
          <w:szCs w:val="20"/>
        </w:rPr>
        <w:t>. Dz. U. z 2024 r. poz. 1130 ze zm.)</w:t>
      </w:r>
    </w:p>
    <w:p w:rsidR="0081305E" w:rsidRDefault="00B25B14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Przedstawiony do uchwalen</w:t>
      </w:r>
      <w:r>
        <w:rPr>
          <w:rFonts w:eastAsia="Times New Roman" w:cs="Times New Roman"/>
          <w:szCs w:val="20"/>
        </w:rPr>
        <w:t>ia Radzie Miejskiej w Rogoźnie projekt zintegrowanego planu inwestycyjnego na obszarze gminy Rogoźno w miejscowości Gościejewo wraz z niezbędnymi dokumentami planistycznymi, w tym prognozą oddziaływania na środowisko został opracowany zgodnie z obowiązując</w:t>
      </w:r>
      <w:r>
        <w:rPr>
          <w:rFonts w:eastAsia="Times New Roman" w:cs="Times New Roman"/>
          <w:szCs w:val="20"/>
        </w:rPr>
        <w:t>ymi przepisami, w tym: Ustawą o planowaniu i zagospodarowaniu przestrzennym (</w:t>
      </w:r>
      <w:proofErr w:type="spellStart"/>
      <w:r>
        <w:rPr>
          <w:rFonts w:eastAsia="Times New Roman" w:cs="Times New Roman"/>
          <w:szCs w:val="20"/>
        </w:rPr>
        <w:t>t.j</w:t>
      </w:r>
      <w:proofErr w:type="spellEnd"/>
      <w:r>
        <w:rPr>
          <w:rFonts w:eastAsia="Times New Roman" w:cs="Times New Roman"/>
          <w:szCs w:val="20"/>
        </w:rPr>
        <w:t>. Dz. U. z 2024 r. poz. 1130 ze zm.), Ustawą  o zmianie Ustawy o planowaniu i zagospodarowaniu przestrzennym oraz niektórych innych ustaw (Dz. U. z 2023 r. poz. 1688 ze zm.), U</w:t>
      </w:r>
      <w:r>
        <w:rPr>
          <w:rFonts w:eastAsia="Times New Roman" w:cs="Times New Roman"/>
          <w:szCs w:val="20"/>
        </w:rPr>
        <w:t>stawą o udostępnianiu informacji o środowisku i jego ochronie, udziale społeczeństwa w ochronie środowiska oraz ocenach oddziaływania na środowisko (</w:t>
      </w:r>
      <w:proofErr w:type="spellStart"/>
      <w:r>
        <w:rPr>
          <w:rFonts w:eastAsia="Times New Roman" w:cs="Times New Roman"/>
          <w:szCs w:val="20"/>
        </w:rPr>
        <w:t>t.j</w:t>
      </w:r>
      <w:proofErr w:type="spellEnd"/>
      <w:r>
        <w:rPr>
          <w:rFonts w:eastAsia="Times New Roman" w:cs="Times New Roman"/>
          <w:szCs w:val="20"/>
        </w:rPr>
        <w:t xml:space="preserve">. Dz. U. z 2024 r. poz.  1112 ze zm.), Rozporządzeniem Ministra Rozwoju i Technologii z dnia 17 grudnia </w:t>
      </w:r>
      <w:r>
        <w:rPr>
          <w:rFonts w:eastAsia="Times New Roman" w:cs="Times New Roman"/>
          <w:szCs w:val="20"/>
        </w:rPr>
        <w:t>2021r. w sprawie wymaganego zakresu projektu miejscowego planu zagospodarowania przestrzennego (Dz. U. z 2021r. poz. 2404) oraz Ustawą o samorządzie gminnym (</w:t>
      </w:r>
      <w:proofErr w:type="spellStart"/>
      <w:r>
        <w:rPr>
          <w:rFonts w:eastAsia="Times New Roman" w:cs="Times New Roman"/>
          <w:szCs w:val="20"/>
        </w:rPr>
        <w:t>t.j</w:t>
      </w:r>
      <w:proofErr w:type="spellEnd"/>
      <w:r>
        <w:rPr>
          <w:rFonts w:eastAsia="Times New Roman" w:cs="Times New Roman"/>
          <w:szCs w:val="20"/>
        </w:rPr>
        <w:t>. Dz. U. z 2024 r. poz. 1465 ze zm.).</w:t>
      </w:r>
    </w:p>
    <w:p w:rsidR="0081305E" w:rsidRDefault="00B25B14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Zintegrowany plan inwestycyjny na obszarze gminy Rogoźno </w:t>
      </w:r>
      <w:r>
        <w:rPr>
          <w:rFonts w:eastAsia="Times New Roman" w:cs="Times New Roman"/>
          <w:szCs w:val="20"/>
        </w:rPr>
        <w:t>w miejscowości Gościejewo został sporządzony na wniosek E&amp;W Sp. z o.o. Projekt Sp. K. i przedstawiony za pośrednictwem Burmistrza Radzie Miejskiej w Rogoźnie w formie wniosku i projektu zintegrowanego planu inwestycyjnego. Rada Miejska wyraziła zgodę na pr</w:t>
      </w:r>
      <w:r>
        <w:rPr>
          <w:rFonts w:eastAsia="Times New Roman" w:cs="Times New Roman"/>
          <w:szCs w:val="20"/>
        </w:rPr>
        <w:t>zystąpienie do sporządzania ww. planu.</w:t>
      </w:r>
    </w:p>
    <w:p w:rsidR="0081305E" w:rsidRDefault="00B25B14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Teren objęty jest obowiązującym planem miejscowym przyjętym Uchwałą Nr LXIII/623/2022 Rady Miejskiej w Rogoźnie z dnia 20 kwietnia 2022 r. w sprawie miejscowego planu zagospodarowania przestrzennego  terenów </w:t>
      </w:r>
      <w:r>
        <w:rPr>
          <w:rFonts w:eastAsia="Times New Roman" w:cs="Times New Roman"/>
          <w:szCs w:val="20"/>
        </w:rPr>
        <w:t>położonych w miejscowościach: Owieczki, Gościejewo, Ruda, Kaziopole na obszarze gminy Rogoźno.</w:t>
      </w:r>
    </w:p>
    <w:p w:rsidR="0081305E" w:rsidRDefault="00B25B14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Uchwała spełnia wymogi wynikające z art. 1 ust. 2-4 ustawy o planowaniu i zagospodarowaniu przestrzennym uwzględniając odpowiednio dla poszczególnych terenów obj</w:t>
      </w:r>
      <w:r>
        <w:rPr>
          <w:rFonts w:eastAsia="Times New Roman" w:cs="Times New Roman"/>
          <w:szCs w:val="20"/>
        </w:rPr>
        <w:t>ętych planem:</w:t>
      </w:r>
    </w:p>
    <w:p w:rsidR="0081305E" w:rsidRDefault="00B25B14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1)wymagania ładu przestrzennego, w tym urbanistyki i architektury- na części graficznej planu wyznaczona została linia rozgraniczająca tereny o różnym przeznaczeniu lub różnych zasadach zagospodarowania oraz nieprzekraczalna linia zabudowy. W</w:t>
      </w:r>
      <w:r>
        <w:rPr>
          <w:rFonts w:eastAsia="Times New Roman" w:cs="Times New Roman"/>
          <w:szCs w:val="20"/>
        </w:rPr>
        <w:t xml:space="preserve"> ustaleniach określono niezbędne wskaźniki zagospodarowania terenu oraz kształtowania zabudowy.</w:t>
      </w:r>
    </w:p>
    <w:p w:rsidR="0081305E" w:rsidRDefault="00B25B14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2)potrzeby zrównoważonego rozwoju- rozwiązania umożliwiają realizację zamierzeń inwestycyjnych wnioskodawcy. Plan dopuszcza realizację infrastruktury techniczne</w:t>
      </w:r>
      <w:r>
        <w:rPr>
          <w:rFonts w:eastAsia="Times New Roman" w:cs="Times New Roman"/>
          <w:szCs w:val="20"/>
        </w:rPr>
        <w:t>j związanej z  produkcją energii z odnawialnych źródeł energii wpisujących się w działania na rzecz zrównoważonego rozwoju.</w:t>
      </w:r>
    </w:p>
    <w:p w:rsidR="0081305E" w:rsidRDefault="00B25B14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lastRenderedPageBreak/>
        <w:t>3)walory architektoniczne i krajobrazowe- w ustaleniach planu wprowadzono nakaz stosowania stonowanej, ujednoliconej kolorystyki ele</w:t>
      </w:r>
      <w:r>
        <w:rPr>
          <w:rFonts w:eastAsia="Times New Roman" w:cs="Times New Roman"/>
          <w:szCs w:val="20"/>
        </w:rPr>
        <w:t>wacji i dachów, zakaz stosowania barw jaskrawych. Ze względu na brak istotnych walorów krajobrazowych nie wystąpiła potrzeba określania dodatkowych zasad ochrony krajobrazu.</w:t>
      </w:r>
    </w:p>
    <w:p w:rsidR="0081305E" w:rsidRDefault="00B25B14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4)wymagania ochrony środowiska, w tym gospodarowania wodami i ochrony gruntów </w:t>
      </w:r>
      <w:r>
        <w:rPr>
          <w:rFonts w:eastAsia="Times New Roman" w:cs="Times New Roman"/>
          <w:szCs w:val="20"/>
        </w:rPr>
        <w:t>rolnych i leśnych, ochrony złóż kopalin i zmniejszania podatności na zmiany klimatyczne– określono sposób zaopatrzenia, zgodnie z przepisami odrębnymi: w energię elektryczną z sieci lub urządzeń elektroenergetycznych. Ustala się sposób odprowadzania wód op</w:t>
      </w:r>
      <w:r>
        <w:rPr>
          <w:rFonts w:eastAsia="Times New Roman" w:cs="Times New Roman"/>
          <w:szCs w:val="20"/>
        </w:rPr>
        <w:t>adowych i roztopowych do systemu kanalizacji deszczowej oraz na grunt i do gruntu oraz uwzględnieniem zrównoważonego gospodarowania wodami opadowymi i roztopowymi. Gospodarowanie odpadami z uwzględnieniem selektywnego gromadzenia i usuwania odpadów. Umożli</w:t>
      </w:r>
      <w:r>
        <w:rPr>
          <w:rFonts w:eastAsia="Times New Roman" w:cs="Times New Roman"/>
          <w:szCs w:val="20"/>
        </w:rPr>
        <w:t>wienie rozwoju gałęzi gospodarki opartej na produkcji energii z odnawialnych źródeł energii ma na celu ograniczenie negatywnych skutków środowiskowych wynikających z produkcji energii ze źródeł tradycyjnych. Wpływ ustaleń planu na poszczególne komponenty ś</w:t>
      </w:r>
      <w:r>
        <w:rPr>
          <w:rFonts w:eastAsia="Times New Roman" w:cs="Times New Roman"/>
          <w:szCs w:val="20"/>
        </w:rPr>
        <w:t>rodowiska został poddany ocenie w prognozie oddziaływania na środowisko sporządzonej w toku trwania procedury planistycznej.</w:t>
      </w:r>
    </w:p>
    <w:p w:rsidR="0081305E" w:rsidRDefault="00B25B14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5)wymagania ochrony dziedzictwa kulturowego i zabytków oraz dóbr kultury współczesnej- ze względu na brak obiektów stanowiących dzi</w:t>
      </w:r>
      <w:r>
        <w:rPr>
          <w:rFonts w:eastAsia="Times New Roman" w:cs="Times New Roman"/>
          <w:szCs w:val="20"/>
        </w:rPr>
        <w:t>edzictwo kulturowe, zabytki lub dobra kultury współczesnej wymagających objęcia ochroną nie ustala się wymagań i zasad ochrony w tym zakresie. Ustalenia projektu planu uzgodniono z wojewódzkim konserwatorem zabytków.</w:t>
      </w:r>
    </w:p>
    <w:p w:rsidR="0081305E" w:rsidRDefault="00B25B14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6)wymagania ochrony zdrowia oraz bezpie</w:t>
      </w:r>
      <w:r>
        <w:rPr>
          <w:rFonts w:eastAsia="Times New Roman" w:cs="Times New Roman"/>
          <w:szCs w:val="20"/>
        </w:rPr>
        <w:t>czeństwa ludzi i mienia, a także potrzeby osób ze szczególnymi potrzebami- ustalenia planu nie ograniczają dostępności architektonicznej osobom ze szczególnymi potrzebami. Ustalenia planu wprowadzają zakaz lokalizacji przedsięwzięć mogących zawsze znacząco</w:t>
      </w:r>
      <w:r>
        <w:rPr>
          <w:rFonts w:eastAsia="Times New Roman" w:cs="Times New Roman"/>
          <w:szCs w:val="20"/>
        </w:rPr>
        <w:t xml:space="preserve"> oddziaływać na środowisko z wyłączeniem obiektów infrastruktury technicznej oraz inwestycji celu publicznego. Ze względu na położenie poza terenami górniczymi, obszarami szczególnego zagrożenia powodzią, osuwania się mas ziemnych, krajobrazów priorytetowy</w:t>
      </w:r>
      <w:r>
        <w:rPr>
          <w:rFonts w:eastAsia="Times New Roman" w:cs="Times New Roman"/>
          <w:szCs w:val="20"/>
        </w:rPr>
        <w:t>ch określonych w audycie krajobrazowym nie było potrzeby określania zasad ich zagospodarowania.</w:t>
      </w:r>
    </w:p>
    <w:p w:rsidR="0081305E" w:rsidRDefault="00B25B14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7)walory ekonomiczne przestrzeni- ustalając przeznaczenie terenu oraz sposób komunikacji dążono do racjonalnego i zrównoważonego wykorzystania przestrzeni. W pl</w:t>
      </w:r>
      <w:r>
        <w:rPr>
          <w:rFonts w:eastAsia="Times New Roman" w:cs="Times New Roman"/>
          <w:szCs w:val="20"/>
        </w:rPr>
        <w:t>anie ustalono stawkę procentową, służącą naliczeniu opłaty, o której mowa w art. 36 ust 4 ustawy z dnia 27 marca 2003r. o planowaniu i zagospodarowaniu przestrzennym w wysokości 30%.</w:t>
      </w:r>
    </w:p>
    <w:p w:rsidR="0081305E" w:rsidRDefault="00B25B14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lastRenderedPageBreak/>
        <w:t>8)prawo własności- zintegrowany plan inwestycyjny został opracowany w pos</w:t>
      </w:r>
      <w:r>
        <w:rPr>
          <w:rFonts w:eastAsia="Times New Roman" w:cs="Times New Roman"/>
          <w:szCs w:val="20"/>
        </w:rPr>
        <w:t>zanowaniu prawa własności zważając interes publiczny i prywatny oraz uwzględniając zamierzenia inwestora dotyczące obszaru objętego planem.</w:t>
      </w:r>
    </w:p>
    <w:p w:rsidR="0081305E" w:rsidRDefault="00B25B14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9)potrzeby obronności i bezpieczeństwa państwa- projekt planu został uzgodniony  z właściwymi organami wojskowymi, o</w:t>
      </w:r>
      <w:r>
        <w:rPr>
          <w:rFonts w:eastAsia="Times New Roman" w:cs="Times New Roman"/>
          <w:szCs w:val="20"/>
        </w:rPr>
        <w:t>chrony granic oraz bezpieczeństwa państwa.</w:t>
      </w:r>
    </w:p>
    <w:p w:rsidR="0081305E" w:rsidRDefault="00B25B14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10)potrzeby interesu publicznego- plan umożliwia realizację inwestycji celu publicznego zgodnie z przepisami odrębnymi.</w:t>
      </w:r>
    </w:p>
    <w:p w:rsidR="0081305E" w:rsidRDefault="00B25B14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11)potrzeby w zakresie rozwoju infrastruktury technicznej, w szczególności sieci szerokopasmo</w:t>
      </w:r>
      <w:r>
        <w:rPr>
          <w:rFonts w:eastAsia="Times New Roman" w:cs="Times New Roman"/>
          <w:szCs w:val="20"/>
        </w:rPr>
        <w:t>wych- w ustaleniach planu określono zasady modernizacji, rozbudowy i budowy systemów komunikacji i infrastruktury technicznej. Plan nie wprowadza ograniczeń w zakresie realizacji infrastruktury szerokopasmowej.</w:t>
      </w:r>
    </w:p>
    <w:p w:rsidR="0081305E" w:rsidRDefault="00B25B14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12)zapewnienia udziału społeczeństwa w pracac</w:t>
      </w:r>
      <w:r>
        <w:rPr>
          <w:rFonts w:eastAsia="Times New Roman" w:cs="Times New Roman"/>
          <w:szCs w:val="20"/>
        </w:rPr>
        <w:t xml:space="preserve">h nad projektem planu, w tym przy użyciu środków komunikacji elektronicznej- plan został sporządzony przy udziale społeczeństwa zgodnie z wymogami określonymi prawem. Plan udostępniono na stronie BIP Urzędu Miejskiego wraz z projektem umowy urbanistycznej </w:t>
      </w:r>
      <w:r>
        <w:rPr>
          <w:rFonts w:eastAsia="Times New Roman" w:cs="Times New Roman"/>
          <w:szCs w:val="20"/>
        </w:rPr>
        <w:t>i prognozą oddziaływania na środowisko. Ogłoszono sposób określony w art. 8h ust. 1 ustawy o planowaniu i zagospodarowaniu przestrzennym, o rozpoczęciu konsultacji społecznych i przeprowadzono konsultacje społeczne w formie zbierania uwag zgodnie z art. 37</w:t>
      </w:r>
      <w:r>
        <w:rPr>
          <w:rFonts w:eastAsia="Times New Roman" w:cs="Times New Roman"/>
          <w:szCs w:val="20"/>
        </w:rPr>
        <w:t>ec. 5. Określono termin na składanie uwag do projektu w dniach od 23 kwietnia do 16 maja 2025r.. Projekt planu został zamieszczony na stronie BIP Urzędu Miejskiego, co umożliwiło osobom zainteresowanym zapoznanie się z użyciem środków komunikacji elektroni</w:t>
      </w:r>
      <w:r>
        <w:rPr>
          <w:rFonts w:eastAsia="Times New Roman" w:cs="Times New Roman"/>
          <w:szCs w:val="20"/>
        </w:rPr>
        <w:t>cznej.</w:t>
      </w:r>
    </w:p>
    <w:p w:rsidR="0081305E" w:rsidRDefault="00B25B14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13)zachowania jawności i przejrzystości procedur planistycznych – informacje dotyczące możliwości zapoznania się z niezbędną dokumentacją dotyczącą planu miejscowego, celem składania uwag, każdorazowo publikowano na stronie BIP Urzędu Miejskiego, zg</w:t>
      </w:r>
      <w:r>
        <w:rPr>
          <w:rFonts w:eastAsia="Times New Roman" w:cs="Times New Roman"/>
          <w:szCs w:val="20"/>
        </w:rPr>
        <w:t>odnie z przepisami. Ponadto zapewniono możliwość uzyskania wszelkich informacji o trybie sporządzania planu na każdym etapie procedury.</w:t>
      </w:r>
    </w:p>
    <w:p w:rsidR="0081305E" w:rsidRDefault="00B25B14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14)zapewnienia odpowiedniej ilości i jakości wody do celów zaopatrzenia ludności- plan nie wprowadza ustaleń, dla któryc</w:t>
      </w:r>
      <w:r>
        <w:rPr>
          <w:rFonts w:eastAsia="Times New Roman" w:cs="Times New Roman"/>
          <w:szCs w:val="20"/>
        </w:rPr>
        <w:t>h konieczne byłoby zapewnienie odpowiedniej ilości i jakości wody do celów zaopatrzenia ludności.</w:t>
      </w:r>
    </w:p>
    <w:p w:rsidR="0081305E" w:rsidRDefault="00B25B14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15)potrzeby zapobiegania poważnym awariom i ograniczania skutków dla zdrowia ludzkiego i środowiska- w granicach opracowania nie występują zakłady o zwiększon</w:t>
      </w:r>
      <w:r>
        <w:rPr>
          <w:rFonts w:eastAsia="Times New Roman" w:cs="Times New Roman"/>
          <w:szCs w:val="20"/>
        </w:rPr>
        <w:t>ym ryzyku wystąpienia awarii ani zakłady o dużym ryzyku wystąpienia awarii. Wprowadza się zakaz lokalizacji ww. zakładów, co zapewni bezpieczeństwo dla zdrowia ludzkiego i środowiska.</w:t>
      </w:r>
    </w:p>
    <w:p w:rsidR="0081305E" w:rsidRDefault="00B25B14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lastRenderedPageBreak/>
        <w:t>16)potrzeby związane z kształtowaniem rolniczej przestrzeni produkcyjnej</w:t>
      </w:r>
      <w:r>
        <w:rPr>
          <w:rFonts w:eastAsia="Times New Roman" w:cs="Times New Roman"/>
          <w:szCs w:val="20"/>
        </w:rPr>
        <w:t xml:space="preserve"> i rozwoju produkcji rolniczej- zgodnie z przyjętą polityką przestrzenną Gminy obszar objęty planem znajduje się w granicach terenu lokalizacji elektrowni fotowoltaicznych o mocy przekraczającej 100kW/ 500kW. Nie występują przesłanki do kształtowania rolni</w:t>
      </w:r>
      <w:r>
        <w:rPr>
          <w:rFonts w:eastAsia="Times New Roman" w:cs="Times New Roman"/>
          <w:szCs w:val="20"/>
        </w:rPr>
        <w:t>czej przestrzeni produkcyjnej i rozwoju produkcji rolniczej.</w:t>
      </w:r>
    </w:p>
    <w:p w:rsidR="0081305E" w:rsidRDefault="00B25B14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Ustalając przeznaczenie lub zmieniając potencjalny sposób zagospodarowania i korzystania z terenów objętych projektem planu, uwzględniono interes publiczny i prywatny wyrażony w opiniach, uzgodni</w:t>
      </w:r>
      <w:r>
        <w:rPr>
          <w:rFonts w:eastAsia="Times New Roman" w:cs="Times New Roman"/>
          <w:szCs w:val="20"/>
        </w:rPr>
        <w:t>eniach i wnioskach, które zostały złożone do projektu planu w ramach prowadzonej procedury. Plan wprowadza nowe zainwestowanie terenu w nawiązaniu do wyznaczonej polityki przestrzennej Gminy- terenów lokalizacji elektrowni fotowoltaicznych o mocy przekracz</w:t>
      </w:r>
      <w:r>
        <w:rPr>
          <w:rFonts w:eastAsia="Times New Roman" w:cs="Times New Roman"/>
          <w:szCs w:val="20"/>
        </w:rPr>
        <w:t>ającej 100kW/ 500kW. Część obszaru objętego planem znajduje się poza terenami lokalizacji elektrowni fotowoltaicznych. Zgodnie z art. 67 ust 3 ustawy z dnia 7 lipca 2023 r. o zmianie ustawy o planowaniu i zagospodarowaniu przestrzennym oraz niektórych inny</w:t>
      </w:r>
      <w:r>
        <w:rPr>
          <w:rFonts w:eastAsia="Times New Roman" w:cs="Times New Roman"/>
          <w:szCs w:val="20"/>
        </w:rPr>
        <w:t>ch ustaw (Dz. U. 2023r. poz. 1688 ze zm.) wyłączeniu podlega obowiązek stwierdzenia przez radę gminy, że miejscowy plan zagospodarowania przestrzennego nie narusza ustaleń tego studium w zakresie lokalizacji urządzeń wytwarzających energię z odnawialnych ź</w:t>
      </w:r>
      <w:r>
        <w:rPr>
          <w:rFonts w:eastAsia="Times New Roman" w:cs="Times New Roman"/>
          <w:szCs w:val="20"/>
        </w:rPr>
        <w:t>ródeł energii oraz ich stref ochronnych, których nie stosuje się od dnia wejścia w życie niniejszej ustawy. W trakcie projektowania uwzględniono analizy ekonomiczne, środowiskowe i społeczne.</w:t>
      </w:r>
    </w:p>
    <w:p w:rsidR="0081305E" w:rsidRDefault="00B25B14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 trakcie projektowania uwzględniono potrzeby efektywnego gospod</w:t>
      </w:r>
      <w:r>
        <w:rPr>
          <w:rFonts w:eastAsia="Times New Roman" w:cs="Times New Roman"/>
          <w:szCs w:val="20"/>
        </w:rPr>
        <w:t xml:space="preserve">arowania przestrzenią dążąc do minimalizowania transportochłonności układu przestrzennego. Realizacja planu przyczyni się do wykorzystania potencjału istniejącej infrastruktury technicznej (zabezpieczonych zdolności </w:t>
      </w:r>
      <w:proofErr w:type="spellStart"/>
      <w:r>
        <w:rPr>
          <w:rFonts w:eastAsia="Times New Roman" w:cs="Times New Roman"/>
          <w:szCs w:val="20"/>
        </w:rPr>
        <w:t>przesyłu</w:t>
      </w:r>
      <w:proofErr w:type="spellEnd"/>
      <w:r>
        <w:rPr>
          <w:rFonts w:eastAsia="Times New Roman" w:cs="Times New Roman"/>
          <w:szCs w:val="20"/>
        </w:rPr>
        <w:t xml:space="preserve"> energii elektrowni wiatrowej) n</w:t>
      </w:r>
      <w:r>
        <w:rPr>
          <w:rFonts w:eastAsia="Times New Roman" w:cs="Times New Roman"/>
          <w:szCs w:val="20"/>
        </w:rPr>
        <w:t>a zasadzie „</w:t>
      </w:r>
      <w:proofErr w:type="spellStart"/>
      <w:r>
        <w:rPr>
          <w:rFonts w:eastAsia="Times New Roman" w:cs="Times New Roman"/>
          <w:szCs w:val="20"/>
        </w:rPr>
        <w:t>cable</w:t>
      </w:r>
      <w:proofErr w:type="spellEnd"/>
      <w:r>
        <w:rPr>
          <w:rFonts w:eastAsia="Times New Roman" w:cs="Times New Roman"/>
          <w:szCs w:val="20"/>
        </w:rPr>
        <w:t xml:space="preserve"> </w:t>
      </w:r>
      <w:proofErr w:type="spellStart"/>
      <w:r>
        <w:rPr>
          <w:rFonts w:eastAsia="Times New Roman" w:cs="Times New Roman"/>
          <w:szCs w:val="20"/>
        </w:rPr>
        <w:t>pooling</w:t>
      </w:r>
      <w:proofErr w:type="spellEnd"/>
      <w:r>
        <w:rPr>
          <w:rFonts w:eastAsia="Times New Roman" w:cs="Times New Roman"/>
          <w:szCs w:val="20"/>
        </w:rPr>
        <w:t>”. Projektowane zagospodarowanie nie spowoduje konieczności budowy nowych dróg publicznych. Komunikacja będzie opierała się o istniejący układ dróg publicznych oraz dojazdy na działkach. Potrzeba zaopatrzenia terenu w infrastruktur</w:t>
      </w:r>
      <w:r>
        <w:rPr>
          <w:rFonts w:eastAsia="Times New Roman" w:cs="Times New Roman"/>
          <w:szCs w:val="20"/>
        </w:rPr>
        <w:t>ę techniczną będzie polegała głównie na budowie do sieci elektroenergetycznej. Projektowane tereny zabudowy znajdują się w zasięgu dostępności infrastruktury technicznej.</w:t>
      </w:r>
    </w:p>
    <w:p w:rsidR="0081305E" w:rsidRDefault="00B25B14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Stwierdza się zgodność z wynikami „Analizy zmian w zagospodarowaniu przestrzennym Gmi</w:t>
      </w:r>
      <w:r>
        <w:rPr>
          <w:rFonts w:eastAsia="Times New Roman" w:cs="Times New Roman"/>
          <w:szCs w:val="20"/>
        </w:rPr>
        <w:t>ny Rogoźno”, o której mowa w art. 32 ust. 1 ustawy o planowaniu i zagospodarowaniu przestrzennym, stanowiącej załącznik do uchwały nr XXX/280/2016 Rady Miejskiej w Rogoźnie z dnia 21 września 2016 r. w sprawie oceny aktualności Studium i Planów Miejscowych</w:t>
      </w:r>
      <w:r>
        <w:rPr>
          <w:rFonts w:eastAsia="Times New Roman" w:cs="Times New Roman"/>
          <w:szCs w:val="20"/>
        </w:rPr>
        <w:t xml:space="preserve"> w Gminie Rogoźno.</w:t>
      </w:r>
    </w:p>
    <w:p w:rsidR="0081305E" w:rsidRDefault="00B25B14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W zakresie sposobu uwzględnienia „uniwersalnego projektowania”, należy stwierdzić, iż plan stwarza możliwość dla stosowania rozwiązań zapewniających </w:t>
      </w:r>
      <w:r>
        <w:rPr>
          <w:rFonts w:eastAsia="Times New Roman" w:cs="Times New Roman"/>
          <w:szCs w:val="20"/>
        </w:rPr>
        <w:lastRenderedPageBreak/>
        <w:t xml:space="preserve">równy dostęp do dóbr i usług. Określenie ogólnych parametrów i wskaźników zabudowy daje </w:t>
      </w:r>
      <w:r>
        <w:rPr>
          <w:rFonts w:eastAsia="Times New Roman" w:cs="Times New Roman"/>
          <w:szCs w:val="20"/>
        </w:rPr>
        <w:t>podstawę do zastosowania uniwersalnego projektowania na poziomie rozwiązań architektonicznych. Ułatwienia dostępu do udziału w procedurze planistycznej poprzez publikację projektu w BIP Urzędu Miejskiego oraz możliwość składania uwag drogą elektroniczną są</w:t>
      </w:r>
      <w:r>
        <w:rPr>
          <w:rFonts w:eastAsia="Times New Roman" w:cs="Times New Roman"/>
          <w:szCs w:val="20"/>
        </w:rPr>
        <w:t xml:space="preserve"> wyrazem respektowania zasad uniwersalnego projektowania.</w:t>
      </w:r>
    </w:p>
    <w:p w:rsidR="0081305E" w:rsidRDefault="00B25B14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Wpływ na finanse publiczne, w tym budżet gminy został przeanalizowany w odniesieniu do skutków bezpośrednich i pośrednich będących następstwem uchwalenia planu, związanych ze wzrostem wartości grunt</w:t>
      </w:r>
      <w:r>
        <w:rPr>
          <w:rFonts w:eastAsia="Times New Roman" w:cs="Times New Roman"/>
          <w:szCs w:val="20"/>
        </w:rPr>
        <w:t>ów, wynikających z podatku od nieruchomości oraz opłat planistycznych, a także możliwych obciążeń i wydatków związanych z wykupem, odszkodowaniem i realizacją inwestycji z zakresu infrastruktury technicznej należących do zadań własnych gminy. Z przeprowadz</w:t>
      </w:r>
      <w:r>
        <w:rPr>
          <w:rFonts w:eastAsia="Times New Roman" w:cs="Times New Roman"/>
          <w:szCs w:val="20"/>
        </w:rPr>
        <w:t>onej analizy wynika, że w obszarze objętym planem nie będą realizowane inwestycje z zakresu infrastruktury technicznej, które należałyby do zadań własnych gminy oraz nie występuje konieczność dokonania wykupu gruntu lub sytuacja spadku wartości nieruchomoś</w:t>
      </w:r>
      <w:r>
        <w:rPr>
          <w:rFonts w:eastAsia="Times New Roman" w:cs="Times New Roman"/>
          <w:szCs w:val="20"/>
        </w:rPr>
        <w:t>ci. W związku z powyższym nie zachodzą okoliczności związane z powstaniem obciążeń gminy.</w:t>
      </w:r>
    </w:p>
    <w:p w:rsidR="0081305E" w:rsidRDefault="00B25B14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Uchwalenie zintegrowanego planu inwestycyjnego, a w dalszej kolejności realizacja jego ustaleń, może mieć wpływ na wysokość dochodów gminy z tytułu podatku od nieruch</w:t>
      </w:r>
      <w:r>
        <w:rPr>
          <w:rFonts w:eastAsia="Times New Roman" w:cs="Times New Roman"/>
          <w:szCs w:val="20"/>
        </w:rPr>
        <w:t>omości, od gruntów i budynków oraz budowli, a także z uwagi na jednorazową opłatę z tytułu wzrostu wartości nieruchomości (opłata planistyczna). Jednorazowa opłata z tytułu wzrostu wartości nieruchomości wymagana jest w sytuacji, kiedy właściciel lub użytk</w:t>
      </w:r>
      <w:r>
        <w:rPr>
          <w:rFonts w:eastAsia="Times New Roman" w:cs="Times New Roman"/>
          <w:szCs w:val="20"/>
        </w:rPr>
        <w:t>ownik nieruchomości zbywa tę nieruchomość. Stawka procentowa opłaty, będącej dochodem własnym gminy, została ustalona na 30% wzrostu wartości nieruchomości. Wartość nieruchomości zostaje określona na dzień sprzedaży, z związku z czym w ramach analizy nie m</w:t>
      </w:r>
      <w:r>
        <w:rPr>
          <w:rFonts w:eastAsia="Times New Roman" w:cs="Times New Roman"/>
          <w:szCs w:val="20"/>
        </w:rPr>
        <w:t>ożna jednoznacznie i niezmiennie oszacować wartości wpływu do budżetu gminy. Podatek od nieruchomości wymierzany jest zgodnie z art. 2 ust. 1 ustawy z 12 stycznia 1991 r. o podatkach i opłatach lokalnych (</w:t>
      </w:r>
      <w:proofErr w:type="spellStart"/>
      <w:r>
        <w:rPr>
          <w:rFonts w:eastAsia="Times New Roman" w:cs="Times New Roman"/>
          <w:szCs w:val="20"/>
        </w:rPr>
        <w:t>t.j</w:t>
      </w:r>
      <w:proofErr w:type="spellEnd"/>
      <w:r>
        <w:rPr>
          <w:rFonts w:eastAsia="Times New Roman" w:cs="Times New Roman"/>
          <w:szCs w:val="20"/>
        </w:rPr>
        <w:t>. Dz. U. z 2025 r. poz. 707) oraz na podstawie U</w:t>
      </w:r>
      <w:r>
        <w:rPr>
          <w:rFonts w:eastAsia="Times New Roman" w:cs="Times New Roman"/>
          <w:szCs w:val="20"/>
        </w:rPr>
        <w:t>chwały IX/92/2024 Rady Miejskiej w Rogoźnie z dnia 23 października 2024r. w sprawie określenia wysokości stawek podatku od nieruchomości. W uchwale ustalono wysokość stawek podatku od nieruchomości:</w:t>
      </w:r>
    </w:p>
    <w:p w:rsidR="0081305E" w:rsidRDefault="00B25B14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1. Od budynków lub ich części:</w:t>
      </w:r>
    </w:p>
    <w:p w:rsidR="0081305E" w:rsidRDefault="00B25B14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1) mieszkalnych od 1m2 pow</w:t>
      </w:r>
      <w:r>
        <w:rPr>
          <w:rFonts w:eastAsia="Times New Roman" w:cs="Times New Roman"/>
          <w:szCs w:val="20"/>
        </w:rPr>
        <w:t>ierzchni użytkowej 0,91 zł,</w:t>
      </w:r>
    </w:p>
    <w:p w:rsidR="0081305E" w:rsidRDefault="00B25B14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2) związanych z prowadzeniem działalności gospodarczej oraz od budynków mieszkalnych lub ich części zajętych na prowadzenie działalności gospodarczej od 1m2 powierzchni użytkowej 20,67 zł,</w:t>
      </w:r>
    </w:p>
    <w:p w:rsidR="0081305E" w:rsidRDefault="00B25B14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3) zajętych na prowadzenie działalności</w:t>
      </w:r>
      <w:r>
        <w:rPr>
          <w:rFonts w:eastAsia="Times New Roman" w:cs="Times New Roman"/>
          <w:szCs w:val="20"/>
        </w:rPr>
        <w:t xml:space="preserve"> gospodarczej w zakresie obrotu kwalifikowanym materiałem siewnym od 1m2 powierzchni użytkowej 2,00 zł,</w:t>
      </w:r>
    </w:p>
    <w:p w:rsidR="0081305E" w:rsidRDefault="00B25B14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lastRenderedPageBreak/>
        <w:t>4) związanych z udzielaniem świadczeń zdrowotnych w rozumieniu przepisów o działalności leczniczej, zajętych przez podmioty udzielające tych świadczeń o</w:t>
      </w:r>
      <w:r>
        <w:rPr>
          <w:rFonts w:eastAsia="Times New Roman" w:cs="Times New Roman"/>
          <w:szCs w:val="20"/>
        </w:rPr>
        <w:t>d 1m2 powierzchni użytkowej 6,15 zł,</w:t>
      </w:r>
    </w:p>
    <w:p w:rsidR="0081305E" w:rsidRDefault="00B25B14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5) pozostałych od 1 m2 powierzchni użytkowej 10,06 zł, z wyjątkiem:</w:t>
      </w:r>
    </w:p>
    <w:p w:rsidR="0081305E" w:rsidRDefault="00B25B14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a) budynków gospodarczych, z wyjątkiem związanych z działalnością gospodarczą od 1 m2 powierzchni użytkowej 6,35 zł,</w:t>
      </w:r>
    </w:p>
    <w:p w:rsidR="0081305E" w:rsidRDefault="00B25B14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b) budynków garażowych, z wyjątkie</w:t>
      </w:r>
      <w:r>
        <w:rPr>
          <w:rFonts w:eastAsia="Times New Roman" w:cs="Times New Roman"/>
          <w:szCs w:val="20"/>
        </w:rPr>
        <w:t>m związanych z działalnością gospodarczą od 1 m2 powierzchni użytkowej 6,35 zł,</w:t>
      </w:r>
    </w:p>
    <w:p w:rsidR="0081305E" w:rsidRDefault="00B25B14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c) zajętych na prowadzenie odpłatnej statutowej działalności pożytku publicznego przez organizacje pożytku publicznego od 1m2 powierzchni użytkowej 4,11 zł.</w:t>
      </w:r>
    </w:p>
    <w:p w:rsidR="0081305E" w:rsidRDefault="00B25B14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2. Od gruntów:</w:t>
      </w:r>
    </w:p>
    <w:p w:rsidR="0081305E" w:rsidRDefault="00B25B14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1) z</w:t>
      </w:r>
      <w:r>
        <w:rPr>
          <w:rFonts w:eastAsia="Times New Roman" w:cs="Times New Roman"/>
          <w:szCs w:val="20"/>
        </w:rPr>
        <w:t>wiązanych z prowadzeniem działalności gospodarczej, bez względu na sposób zakwalifikowania w ewidencji gruntów i budynków od 1m2 powierzchni 1,02 zł,</w:t>
      </w:r>
    </w:p>
    <w:p w:rsidR="0081305E" w:rsidRDefault="00B25B14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2) pod wodami powierzchniowymi stojącymi lub wodami powierzchniowymi płynącymi jezior i zbiorników sztuczn</w:t>
      </w:r>
      <w:r>
        <w:rPr>
          <w:rFonts w:eastAsia="Times New Roman" w:cs="Times New Roman"/>
          <w:szCs w:val="20"/>
        </w:rPr>
        <w:t>ych od 1 ha powierzchni 6,69 zł,</w:t>
      </w:r>
    </w:p>
    <w:p w:rsidR="0081305E" w:rsidRDefault="00B25B14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3) pozostałych od 1 m2 powierzchni 0,61 zł, z wyjątkiem:</w:t>
      </w:r>
    </w:p>
    <w:p w:rsidR="0081305E" w:rsidRDefault="00B25B14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a) dróg wewnętrznych, pod zabudową mieszkaniową oraz pod budynkami gospodarczymi i garażowymi z uwzględnieniem zapisów w ewidencji gruntów i budynków prowadzonej prze</w:t>
      </w:r>
      <w:r>
        <w:rPr>
          <w:rFonts w:eastAsia="Times New Roman" w:cs="Times New Roman"/>
          <w:szCs w:val="20"/>
        </w:rPr>
        <w:t>z Starostwo Powiatowe w Obornikach od 1m2 powierzchni 0,42 zł,</w:t>
      </w:r>
    </w:p>
    <w:p w:rsidR="0081305E" w:rsidRDefault="00B25B14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b) zajętych na prowadzenie odpłatnej statutowej działalności pożytku publicznego przez organizacje pożytku publicznego od 1m2 powierzchni 0,61 zł</w:t>
      </w:r>
    </w:p>
    <w:p w:rsidR="0081305E" w:rsidRDefault="00B25B14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4) niezabudowanych objętych obszarem rewitaliza</w:t>
      </w:r>
      <w:r>
        <w:rPr>
          <w:rFonts w:eastAsia="Times New Roman" w:cs="Times New Roman"/>
          <w:szCs w:val="20"/>
        </w:rPr>
        <w:t>cji, o których mowa w ustawie z dnia 9 października 2015 r. o rewitalizacji (</w:t>
      </w:r>
      <w:proofErr w:type="spellStart"/>
      <w:r>
        <w:rPr>
          <w:rFonts w:eastAsia="Times New Roman" w:cs="Times New Roman"/>
          <w:szCs w:val="20"/>
        </w:rPr>
        <w:t>t.j</w:t>
      </w:r>
      <w:proofErr w:type="spellEnd"/>
      <w:r>
        <w:rPr>
          <w:rFonts w:eastAsia="Times New Roman" w:cs="Times New Roman"/>
          <w:szCs w:val="20"/>
        </w:rPr>
        <w:t xml:space="preserve">. Dz.U. z 2024 r., poz. 278), i położonych na terenach, dla których miejscowy plan zagospodarowania przestrzennego przewiduje przeznaczenie pod zabudowę mieszkaniową, usługową </w:t>
      </w:r>
      <w:r>
        <w:rPr>
          <w:rFonts w:eastAsia="Times New Roman" w:cs="Times New Roman"/>
          <w:szCs w:val="20"/>
        </w:rPr>
        <w:t>albo zabudowę o przeznaczeniu mieszanym obejmującym wyłącznie te rodzaje zabudowy, jeżeli od dnia wejścia w życie tego planu w odniesieniu do tych gruntów upłynął okres 4 lat, a w tym czasie nie zakończono budowy zgodnie z przepisami prawa budowlanego od 1</w:t>
      </w:r>
      <w:r>
        <w:rPr>
          <w:rFonts w:eastAsia="Times New Roman" w:cs="Times New Roman"/>
          <w:szCs w:val="20"/>
        </w:rPr>
        <w:t>m2 powierzchni 4,10 zł.</w:t>
      </w:r>
    </w:p>
    <w:p w:rsidR="0081305E" w:rsidRDefault="00B25B14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3. Od budowli: 2% ich wartości określonej na podstawie art.4 ust.1 pkt 3 i ust.3-7 ustawy z dnia 12 stycznia 1991r. o podatkach i opłatach lokalnych.</w:t>
      </w:r>
    </w:p>
    <w:p w:rsidR="0081305E" w:rsidRDefault="00B25B14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Wpływy budżetowe z tytułu podatku od nieruchomości mogą ulec zmianie w wysokości t</w:t>
      </w:r>
      <w:r>
        <w:rPr>
          <w:rFonts w:eastAsia="Times New Roman" w:cs="Times New Roman"/>
          <w:szCs w:val="20"/>
        </w:rPr>
        <w:t xml:space="preserve">rudnej do oszacowania z uwagi na fakt, iż podstawą do ustalenia wymiaru podatku od nieruchomości są dane ewidencji gruntów i budynków, </w:t>
      </w:r>
      <w:r>
        <w:rPr>
          <w:rFonts w:eastAsia="Times New Roman" w:cs="Times New Roman"/>
          <w:szCs w:val="20"/>
        </w:rPr>
        <w:lastRenderedPageBreak/>
        <w:t>które są efektem konkretnych działań w ramach realizacji ustaleń planu miejscowego.</w:t>
      </w:r>
    </w:p>
    <w:sectPr w:rsidR="0081305E">
      <w:footerReference w:type="default" r:id="rId13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25B14">
      <w:r>
        <w:separator/>
      </w:r>
    </w:p>
  </w:endnote>
  <w:endnote w:type="continuationSeparator" w:id="0">
    <w:p w:rsidR="00000000" w:rsidRDefault="00B2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81305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1305E" w:rsidRDefault="00B25B14">
          <w:pPr>
            <w:rPr>
              <w:sz w:val="18"/>
            </w:rPr>
          </w:pPr>
          <w:r>
            <w:rPr>
              <w:sz w:val="18"/>
            </w:rPr>
            <w:t>Id: EB28B4BE-6CBC-42FB-8200-1583DDEC3BED.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1305E" w:rsidRDefault="00B25B1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1305E" w:rsidRDefault="0081305E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81305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1305E" w:rsidRDefault="00B25B14">
          <w:pPr>
            <w:rPr>
              <w:sz w:val="18"/>
            </w:rPr>
          </w:pPr>
          <w:r>
            <w:rPr>
              <w:sz w:val="18"/>
            </w:rPr>
            <w:t>Id: EB28B4BE-6CBC-42FB-8200-1583DDEC3BED.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1305E" w:rsidRDefault="00B25B1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1305E" w:rsidRDefault="0081305E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81305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1305E" w:rsidRDefault="00B25B14">
          <w:pPr>
            <w:rPr>
              <w:sz w:val="18"/>
            </w:rPr>
          </w:pPr>
          <w:r>
            <w:rPr>
              <w:sz w:val="18"/>
            </w:rPr>
            <w:t>Id: EB28B4BE-6CBC-42FB-8200-1583DDEC3BED.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1305E" w:rsidRDefault="00B25B1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1305E" w:rsidRDefault="0081305E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81305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1305E" w:rsidRDefault="00B25B14">
          <w:pPr>
            <w:rPr>
              <w:sz w:val="18"/>
            </w:rPr>
          </w:pPr>
          <w:r>
            <w:rPr>
              <w:sz w:val="18"/>
            </w:rPr>
            <w:t>Id: EB</w:t>
          </w:r>
          <w:r>
            <w:rPr>
              <w:sz w:val="18"/>
            </w:rPr>
            <w:t>28B4BE-6CBC-42FB-8200-1583DDEC3BED.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1305E" w:rsidRDefault="00B25B1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1305E" w:rsidRDefault="0081305E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81305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1305E" w:rsidRDefault="00B25B14">
          <w:pPr>
            <w:rPr>
              <w:sz w:val="18"/>
            </w:rPr>
          </w:pPr>
          <w:r>
            <w:rPr>
              <w:sz w:val="18"/>
            </w:rPr>
            <w:t>Id: EB28B4BE-6CBC-42FB-8200-1583DDEC3BED.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1305E" w:rsidRDefault="00B25B1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1305E" w:rsidRDefault="0081305E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81305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1305E" w:rsidRDefault="00B25B14">
          <w:pPr>
            <w:rPr>
              <w:sz w:val="18"/>
            </w:rPr>
          </w:pPr>
          <w:r>
            <w:rPr>
              <w:sz w:val="18"/>
            </w:rPr>
            <w:t>Id: EB28B4BE-6CBC-42FB-8200-1583DDEC3</w:t>
          </w:r>
          <w:r>
            <w:rPr>
              <w:sz w:val="18"/>
            </w:rPr>
            <w:t>BED.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1305E" w:rsidRDefault="00B25B1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8</w:t>
          </w:r>
          <w:r>
            <w:rPr>
              <w:sz w:val="18"/>
            </w:rPr>
            <w:fldChar w:fldCharType="end"/>
          </w:r>
        </w:p>
      </w:tc>
    </w:tr>
  </w:tbl>
  <w:p w:rsidR="0081305E" w:rsidRDefault="0081305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25B14">
      <w:r>
        <w:separator/>
      </w:r>
    </w:p>
  </w:footnote>
  <w:footnote w:type="continuationSeparator" w:id="0">
    <w:p w:rsidR="00000000" w:rsidRDefault="00B25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81305E"/>
    <w:rsid w:val="00A77B3E"/>
    <w:rsid w:val="00B25B14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Zalacznik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3886</Words>
  <Characters>25765</Characters>
  <Application>Microsoft Office Word</Application>
  <DocSecurity>0</DocSecurity>
  <Lines>214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29592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uchwalenia zintegrowanego planu inwestycyjnego na obszarze gminy Rogoźno w miejscowości Gościejewo</dc:subject>
  <dc:creator>jfurman</dc:creator>
  <cp:lastModifiedBy>Olimpia Szczepańska</cp:lastModifiedBy>
  <cp:revision>2</cp:revision>
  <dcterms:created xsi:type="dcterms:W3CDTF">2025-08-06T09:14:00Z</dcterms:created>
  <dcterms:modified xsi:type="dcterms:W3CDTF">2025-08-25T13:04:00Z</dcterms:modified>
  <cp:category>Akt prawny</cp:category>
</cp:coreProperties>
</file>