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306B0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rPr>
          <w:b/>
          <w:i/>
          <w:sz w:val="20"/>
          <w:u w:val="thick"/>
        </w:rPr>
      </w:pPr>
    </w:p>
    <w:p w:rsidR="00A77B3E" w:rsidRDefault="009306B0">
      <w:pPr>
        <w:ind w:left="5669"/>
        <w:rPr>
          <w:sz w:val="20"/>
        </w:rPr>
      </w:pPr>
      <w:r>
        <w:rPr>
          <w:sz w:val="20"/>
        </w:rPr>
        <w:t>z dnia  6 sierpnia 2025 r.</w:t>
      </w:r>
    </w:p>
    <w:p w:rsidR="00A77B3E" w:rsidRDefault="009306B0">
      <w:pPr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rPr>
          <w:sz w:val="20"/>
        </w:rPr>
      </w:pPr>
    </w:p>
    <w:p w:rsidR="00A77B3E" w:rsidRDefault="00A77B3E">
      <w:pPr>
        <w:ind w:left="5669"/>
        <w:rPr>
          <w:sz w:val="20"/>
        </w:rPr>
      </w:pPr>
    </w:p>
    <w:p w:rsidR="00A77B3E" w:rsidRDefault="009306B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9306B0">
      <w:pPr>
        <w:spacing w:before="280" w:after="280" w:line="276" w:lineRule="auto"/>
        <w:jc w:val="center"/>
        <w:rPr>
          <w:b/>
          <w:caps/>
        </w:rPr>
      </w:pPr>
      <w:r>
        <w:t>z dnia .................... 2025 r.</w:t>
      </w:r>
    </w:p>
    <w:p w:rsidR="00A77B3E" w:rsidRDefault="009306B0">
      <w:pPr>
        <w:keepNext/>
        <w:spacing w:after="480" w:line="276" w:lineRule="auto"/>
        <w:jc w:val="center"/>
      </w:pPr>
      <w:r>
        <w:rPr>
          <w:b/>
        </w:rPr>
        <w:t xml:space="preserve">w sprawie miejscowego planu zagospodarowania przestrzennego „Cmentarz w </w:t>
      </w:r>
      <w:r>
        <w:rPr>
          <w:b/>
        </w:rPr>
        <w:t>Parkowie”, gmina Rogoźno</w:t>
      </w:r>
    </w:p>
    <w:p w:rsidR="00A77B3E" w:rsidRDefault="009306B0">
      <w:pPr>
        <w:keepLines/>
        <w:spacing w:before="120" w:after="120" w:line="276" w:lineRule="auto"/>
        <w:ind w:firstLine="227"/>
      </w:pPr>
      <w:r>
        <w:t>Na podstawie art. 18 ust. 2 pkt 5 ustawy z dnia 8 marca 1990 r. o samorządzie gminnym (</w:t>
      </w:r>
      <w:proofErr w:type="spellStart"/>
      <w:r>
        <w:t>t.j</w:t>
      </w:r>
      <w:proofErr w:type="spellEnd"/>
      <w:r>
        <w:t>. Dz. U. z 2024 r., poz. 1465 ze zm.), art. 20 ust. 1 ustawy z dnia 27 marca 2003 r. o planowaniu i zagospodarowaniu przestrzennym (</w:t>
      </w:r>
      <w:proofErr w:type="spellStart"/>
      <w:r>
        <w:t>t.j</w:t>
      </w:r>
      <w:proofErr w:type="spellEnd"/>
      <w:r>
        <w:t xml:space="preserve">. Dz. </w:t>
      </w:r>
      <w:r>
        <w:t>U. z 2024 r., poz. 1130 ze zm.) w związku z art. 64 ust. 2 ustawy  z dnia 7 lipca 2023r. o zmianie ustawy o planowaniu i zagospodarowaniu przestrzennym oraz niektórych innych ustaw (Dz.U. 2023r. poz. 1688 ze zm.), Rada Miejska w Rogoźnie uchwala, co następ</w:t>
      </w:r>
      <w:r>
        <w:t>uje:</w:t>
      </w:r>
    </w:p>
    <w:p w:rsidR="009306B0" w:rsidRDefault="009306B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1. </w:t>
      </w:r>
      <w:r>
        <w:t xml:space="preserve">Uchwala się miejscowy plan zagospodarowania przestrzennego dla terenu cmentarza w  Parkowie, gmina Rogoźno po stwierdzeniu, że projekt planu nie narusza ustaleń Studium uwarunkowań i kierunków zagospodarowania przestrzennego gminy Rogoźno, </w:t>
      </w:r>
      <w:bookmarkStart w:id="0" w:name="_GoBack"/>
      <w:r>
        <w:t>zatwierdzonego Uchwałą Rady Miejskiej w Rogoźnie nr XX/160/2019 z dnia 30 października 2019 r. ze zmianami.</w:t>
      </w:r>
      <w:r>
        <w:t xml:space="preserve"> </w:t>
      </w:r>
      <w:bookmarkEnd w:id="0"/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Niniejsza uchwała obowiązuje na obszarze, którego granice określa rysunek planu,  zatytułowany „Miejscowy plan zagospodarowania przestrzennego „Cmentarz w Parkowie”, gmina Rogoźno”, stanowiący zał</w:t>
      </w:r>
      <w:r>
        <w:rPr>
          <w:color w:val="000000"/>
          <w:u w:color="000000"/>
        </w:rPr>
        <w:t>ącznik nr 1 do niniejszej uchwały, opracowany w skali 1:1000.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Załącznikiem nr 2 do uchwały jest rozstrzygnięcie sposobu rozpatrzenia uwag do projektu planu.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Załącznikiem nr 3 do uchwały jest rozstrzygnięcie o sposobie realizacji, zapisanych w planie </w:t>
      </w:r>
      <w:r>
        <w:rPr>
          <w:color w:val="000000"/>
          <w:u w:color="000000"/>
        </w:rPr>
        <w:t>inwestycji z zakresu infrastruktury technicznej, które należą do zadań własnych gminy, oraz zasadach ich finansowania.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Załącznikiem nr 4 do uchwały jest dokument elektroniczny zawierający dane przestrzenne.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Ilekroć w dalszych przepisach niniejszej </w:t>
      </w:r>
      <w:r>
        <w:rPr>
          <w:color w:val="000000"/>
          <w:u w:color="000000"/>
        </w:rPr>
        <w:t>uchwały jest mowa o: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budynku gospodarczo-garażowym należy przez to rozumieć budynek łączący funkcje niezależnie od ich proporcji, budynku gospodarczego i garażu, w rozumieniu przepisów odrębnych;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 xml:space="preserve">dachu płaskim – należy przez to rozumieć dach o kącie </w:t>
      </w:r>
      <w:r>
        <w:rPr>
          <w:color w:val="000000"/>
          <w:u w:color="000000"/>
        </w:rPr>
        <w:t>nachylenia połaci dachowych do 12 stopni;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nieprzekraczalnej linii zabudowy - należy przez to rozumieć linię określającą najmniejszą odległość, w jakiej mogą znaleźć się budynki od linii rozgraniczającej tereny; poza  obszarem wyznaczonym przez nieprzekr</w:t>
      </w:r>
      <w:r>
        <w:rPr>
          <w:color w:val="000000"/>
          <w:u w:color="000000"/>
        </w:rPr>
        <w:t>aczalne linie zabudowy dopuszcza się w odległości do 2,0 m realizację schodów, pochylni, balkonów, gzymsów, wykuszy, okapów i ganków;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terenie - należy przez to rozumieć obszar wydzielony linią rozgraniczającą wraz z symbolem.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 zakresie </w:t>
      </w:r>
      <w:r>
        <w:rPr>
          <w:color w:val="000000"/>
          <w:u w:color="000000"/>
        </w:rPr>
        <w:t>przeznaczenia terenów oraz linii rozgraniczających tereny o różnym przeznaczeniu lub różnych zasadach zagospodarowania 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tereny zabudowy mieszkaniowej jednorodzinnej wolnostojącej lub usług oznaczone na rysunku planu symbolem</w:t>
      </w:r>
      <w:r>
        <w:rPr>
          <w:b/>
          <w:color w:val="000000"/>
          <w:u w:color="000000"/>
        </w:rPr>
        <w:t xml:space="preserve"> 1MNW</w:t>
      </w:r>
      <w:r>
        <w:rPr>
          <w:color w:val="000000"/>
          <w:u w:color="000000"/>
        </w:rPr>
        <w:t>-</w:t>
      </w:r>
      <w:r>
        <w:rPr>
          <w:b/>
          <w:color w:val="000000"/>
          <w:u w:color="000000"/>
        </w:rPr>
        <w:t>U, 2MNW-U, 3</w:t>
      </w:r>
      <w:r>
        <w:rPr>
          <w:b/>
          <w:color w:val="000000"/>
          <w:u w:color="000000"/>
        </w:rPr>
        <w:t>MNW-U;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teren usług oznaczony na rysunku planu symbolem</w:t>
      </w:r>
      <w:r>
        <w:rPr>
          <w:b/>
          <w:color w:val="000000"/>
          <w:u w:color="000000"/>
        </w:rPr>
        <w:t xml:space="preserve"> U;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teren usług lub produkcji oznaczony na rysunku planu symbolem</w:t>
      </w:r>
      <w:r>
        <w:rPr>
          <w:b/>
          <w:color w:val="000000"/>
          <w:u w:color="000000"/>
        </w:rPr>
        <w:t xml:space="preserve"> U-P;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teren zabudowy zagrodowej oznaczony na rysunku planu symbolem</w:t>
      </w:r>
      <w:r>
        <w:rPr>
          <w:b/>
          <w:color w:val="000000"/>
          <w:u w:color="000000"/>
        </w:rPr>
        <w:t xml:space="preserve"> RZM;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tereny rolnictwa z zakazem zabudowy oznaczone na rys</w:t>
      </w:r>
      <w:r>
        <w:rPr>
          <w:color w:val="000000"/>
          <w:u w:color="000000"/>
        </w:rPr>
        <w:t>unku planu symbolem</w:t>
      </w:r>
      <w:r>
        <w:rPr>
          <w:b/>
          <w:color w:val="000000"/>
          <w:u w:color="000000"/>
        </w:rPr>
        <w:t xml:space="preserve"> 1RN, 2RN, 3RN;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tereny łąk i pastwisk oznaczone na rysunku planu symbolem</w:t>
      </w:r>
      <w:r>
        <w:rPr>
          <w:b/>
          <w:color w:val="000000"/>
          <w:u w:color="000000"/>
        </w:rPr>
        <w:t xml:space="preserve"> 1RNL, 2RNL, 3RNL, 4RNL;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tereny wód powierzchniowych śródlądowych oznaczone na rysunku planu symbolem </w:t>
      </w:r>
      <w:r>
        <w:rPr>
          <w:b/>
          <w:color w:val="000000"/>
          <w:u w:color="000000"/>
        </w:rPr>
        <w:t>1WS, 2WS;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tereny lasu oznaczone na rysunku planu symb</w:t>
      </w:r>
      <w:r>
        <w:rPr>
          <w:color w:val="000000"/>
          <w:u w:color="000000"/>
        </w:rPr>
        <w:t xml:space="preserve">olem </w:t>
      </w:r>
      <w:r>
        <w:rPr>
          <w:b/>
          <w:color w:val="000000"/>
          <w:u w:color="000000"/>
        </w:rPr>
        <w:t>1L, 2L;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teren cmentarza czynnego oznaczony na rysunku planu symbolem </w:t>
      </w:r>
      <w:r>
        <w:rPr>
          <w:b/>
          <w:color w:val="000000"/>
          <w:u w:color="000000"/>
        </w:rPr>
        <w:t>CC;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tereny drogi zbiorczej oznaczone na rysunku planu symbolem </w:t>
      </w:r>
      <w:r>
        <w:rPr>
          <w:b/>
          <w:color w:val="000000"/>
          <w:u w:color="000000"/>
        </w:rPr>
        <w:t>1KDZ, 2KDZ;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 xml:space="preserve">teren komunikacji drogowej wewnętrznej oznaczony na rysunku planu symbolem </w:t>
      </w:r>
      <w:r>
        <w:rPr>
          <w:b/>
          <w:color w:val="000000"/>
          <w:u w:color="000000"/>
        </w:rPr>
        <w:t>KR;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 xml:space="preserve">teren komunikacji kolejowej oznaczony na rysunku planu symbolem </w:t>
      </w:r>
      <w:r>
        <w:rPr>
          <w:b/>
          <w:color w:val="000000"/>
          <w:u w:color="000000"/>
        </w:rPr>
        <w:t>KKK;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 xml:space="preserve">tereny parkingów oznaczone na rysunku planu symbolem </w:t>
      </w:r>
      <w:r>
        <w:rPr>
          <w:b/>
          <w:color w:val="000000"/>
          <w:u w:color="000000"/>
        </w:rPr>
        <w:t>1KOP, 2KOP;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 xml:space="preserve">teren oczyszczalni ścieków oznaczony na rysunku planu symbolem </w:t>
      </w:r>
      <w:r>
        <w:rPr>
          <w:b/>
          <w:color w:val="000000"/>
          <w:u w:color="000000"/>
        </w:rPr>
        <w:t>IKO.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W zakresie zasad ochrony i kształtowania </w:t>
      </w:r>
      <w:r>
        <w:rPr>
          <w:color w:val="000000"/>
          <w:u w:color="000000"/>
        </w:rPr>
        <w:t>ładu przestrzennego 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zakaz: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lokalizacji nowej zabudowy mieszkaniowej na terenie oznaczonym symbolem 1MNW-U, 2MNW-U,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lokalizacji budynków na terenie 1KOP,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lokalizacji urządzeń i tablic reklamowych,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przegradzania i ustawiania obiekt</w:t>
      </w:r>
      <w:r>
        <w:rPr>
          <w:color w:val="000000"/>
          <w:u w:color="000000"/>
        </w:rPr>
        <w:t>ów utrudniających dostęp do wód w celu ich eksploatacji i konserwacji na terenach oznaczonych symbolem 1WS, 2WS,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lokalizacji obiektów handlowych o powierzchni sprzedaży powyżej 2000m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obszarze planu dopuszcza się: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lokalizację dojść i dojazdów,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lokalizację obiektów małej architektury,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realizację sieci i urządzeń infrastruktury technicznej,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zieleń towarzyszącą, lokalizację urządzeń melioracji wodnych,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zachowanie istniejącej zabudowy z możliwością jej przebudowy, rozbudowy, nadbudowy </w:t>
      </w:r>
      <w:r>
        <w:rPr>
          <w:color w:val="000000"/>
          <w:u w:color="000000"/>
        </w:rPr>
        <w:t>przy zastosowaniu parametrów określonych w niniejszej uchwale, z uwzględnieniem § 8 pkt 12),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terenów parkingów, oznaczonych na rysunku planu symbolem 1KOP, 2KOP dopuszcza się lokalizację: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miejsc postojowych,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terenie 2KOP tymczasowych obiekt</w:t>
      </w:r>
      <w:r>
        <w:rPr>
          <w:color w:val="000000"/>
          <w:u w:color="000000"/>
        </w:rPr>
        <w:t>ów budowlanych związanych z funkcją terenu oraz funkcją cmentarza, toalet publicznych,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zieleni towarzyszącej,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dla terenu komunikacji kolejowej, oznaczonego na rysunku planu symbolem KKK dopuszcza się: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lokalizację torowisk kolejowych, przejazdu kol</w:t>
      </w:r>
      <w:r>
        <w:rPr>
          <w:color w:val="000000"/>
          <w:u w:color="000000"/>
        </w:rPr>
        <w:t>ejowo-drogowego, peronów, kolejowych budowli drogowych oraz urządzeń zasilania elektrotrakcyjnego,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lokalizację kolejowej infrastruktury towarzyszącej,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lokalizację ekranów akustycznych,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na terenach  rolnictwa z zakazem zabudowy 1RN, 2RN, 3RN dopusz</w:t>
      </w:r>
      <w:r>
        <w:rPr>
          <w:color w:val="000000"/>
          <w:u w:color="000000"/>
        </w:rPr>
        <w:t>cza się: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upraw polowych, ogrodniczych i sadowniczych,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przeznaczenie terenu pod użytki zielone,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lokalizację zbiorników wodnych,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zieleń śródpolną oraz zadrzewienia i zakrzewienia terenu.</w:t>
      </w:r>
      <w:r>
        <w:rPr>
          <w:b/>
          <w:color w:val="000000"/>
          <w:u w:color="000000"/>
        </w:rPr>
        <w:tab/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W zakresie zasad ochrony środowiska, przy</w:t>
      </w:r>
      <w:r>
        <w:rPr>
          <w:color w:val="000000"/>
          <w:u w:color="000000"/>
        </w:rPr>
        <w:t>rody i krajobrazu kulturowego oraz zasad kształtowania krajobrazu 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ochronę przed hałasem zgodnie z obowiązującymi  normami określonymi w przepisach odrębnych: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terenie zabudowy zagrodowej oznaczonej symbolem RZM dopuszczalne poziomy hała</w:t>
      </w:r>
      <w:r>
        <w:rPr>
          <w:color w:val="000000"/>
          <w:u w:color="000000"/>
        </w:rPr>
        <w:t>su jak dla terenów zabudowy zagrodowej,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terenach zabudowy mieszkaniowej jednorodzinnej wolnostojącej lub usług oznaczonych symbolem 1MNW-U, 2MNW-U, 3MNW-U obowiązują dopuszczalne poziomy hałasu jak dla terenów mieszkaniowo-usługowych,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funkcjonowan</w:t>
      </w:r>
      <w:r>
        <w:rPr>
          <w:color w:val="000000"/>
          <w:u w:color="000000"/>
        </w:rPr>
        <w:t>ie obiektów i urządzeń  związanych z funkcją produkcyjną  lub usługową na obszarze objętym planem musi uwzględniać zachowanie standardów jakości klimatu akustycznego w środowisku, określonych w przepisach odrębnych i nie może powodować ich przekroczenia na</w:t>
      </w:r>
      <w:r>
        <w:rPr>
          <w:color w:val="000000"/>
          <w:u w:color="000000"/>
        </w:rPr>
        <w:t xml:space="preserve"> terenach objętych ochroną akustyczną,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na terenach 2MNW-U, 3MNW-U, U, U-P należy stosować zabezpieczenia gwarantujące zachowanie dopuszczalnych poziomów hałasu wewnątrz pomieszczeń przeznaczonych na stały, bądź czasowy pobyt ludzi,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zakresie gospoda</w:t>
      </w:r>
      <w:r>
        <w:rPr>
          <w:color w:val="000000"/>
          <w:u w:color="000000"/>
        </w:rPr>
        <w:t>rki odpadami ustala się obowiązek gromadzenia odpadów komunalnych w wydzielonych i odpowiednio zabezpieczonych miejscach, w sposób zgodny z regulaminem utrzymania czystości i porządku w gminie oraz przepisami odrębnymi;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ochronę naturalnych zbiorowisk </w:t>
      </w:r>
      <w:r>
        <w:rPr>
          <w:color w:val="000000"/>
          <w:u w:color="000000"/>
        </w:rPr>
        <w:t xml:space="preserve">roślinnych, z dopuszczeniem nowych </w:t>
      </w:r>
      <w:proofErr w:type="spellStart"/>
      <w:r>
        <w:rPr>
          <w:color w:val="000000"/>
          <w:u w:color="000000"/>
        </w:rPr>
        <w:t>nasadzeń</w:t>
      </w:r>
      <w:proofErr w:type="spellEnd"/>
      <w:r>
        <w:rPr>
          <w:color w:val="000000"/>
          <w:u w:color="000000"/>
        </w:rPr>
        <w:t xml:space="preserve"> zieleni;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zachowanie istniejących wód powierzchniowych na terenach oznaczonych symbolem 1WS, 2WS;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ochronę wód powierzchniowych i podziemnych przed zanieczyszczeniami;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zachowanie istniejących łąk i pastwis</w:t>
      </w:r>
      <w:r>
        <w:rPr>
          <w:color w:val="000000"/>
          <w:u w:color="000000"/>
        </w:rPr>
        <w:t>k na terenach  1RNL, 2RNL, 3RNL, 4RNL;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zagospodarowanie zielenią wolnych od utwardzenia terenów;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ochronę walorów krajobrazowych Obszaru Chronionego Krajobrazu „Dolina Wełny i Rynna Gołaniecko-Wągrowiecka”;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zakaz lokalizacji przedsięwzięć mogących </w:t>
      </w:r>
      <w:r>
        <w:rPr>
          <w:color w:val="000000"/>
          <w:u w:color="000000"/>
        </w:rPr>
        <w:t>zawsze znacząco oddziaływać na środowisko, z wyjątkiem przedsięwzięć ustalonych w planie oraz inwestycji celu publicznego z zakresu łączności publicznej oraz transportu kolejowego;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zakaz lokalizacji zakładów o dużym i zwiększonym ryzyku wystąpienia pow</w:t>
      </w:r>
      <w:r>
        <w:rPr>
          <w:color w:val="000000"/>
          <w:u w:color="000000"/>
        </w:rPr>
        <w:t>ażnej awarii przemysłowej.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W zakresie zasad ochrony dziedzictwa kulturowego i zabytków, w tym krajobrazów kulturowych, oraz dóbr kultury współczesnej 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rysunku planu wyznacza się obiekty ujęte w gminnej ewidencji zabytków: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cmentarz </w:t>
      </w:r>
      <w:r>
        <w:rPr>
          <w:color w:val="000000"/>
          <w:u w:color="000000"/>
        </w:rPr>
        <w:t>rzymskokatolicki z II połowy XIX w.,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zespół stacji kolejowej złożony z dworca kolejowego, szaletu, domu pracowników kolei oraz domu dróżnika,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odniesieniu do obiektów wskazanych w pkt 1) ustala się zasady postępowania określone w  ustawie o ochronie</w:t>
      </w:r>
      <w:r>
        <w:rPr>
          <w:color w:val="000000"/>
          <w:u w:color="000000"/>
        </w:rPr>
        <w:t xml:space="preserve">  i opiece nad zabytkami, w tym: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zachowanie historycznej formy architektonicznej budynków, zachowanie gabarytów wysokościowych, formy, kształtu dachu i rodzaju pokrycia dachowego, kompozycji i wystroju architektonicznego elewacji, formy stolarki okienne</w:t>
      </w:r>
      <w:r>
        <w:rPr>
          <w:color w:val="000000"/>
          <w:u w:color="000000"/>
        </w:rPr>
        <w:t>j i drzwiowej,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zakresie stolarki okiennej i drzwiowej: dopuszcza się wymianę stolarki okiennej z odtworzeniem oryginalnych podziałów; w przypadku zachowania ozdobnej drewnianej stolarki okiennej lub drzwiowej należy ją odtworzyć lub zachować,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zacho</w:t>
      </w:r>
      <w:r>
        <w:rPr>
          <w:color w:val="000000"/>
          <w:u w:color="000000"/>
        </w:rPr>
        <w:t>wanie oryginalnego wyglądu elewacji budynków, w tym kompozycji osi, otworów okiennych i drzwiowych, architektonicznych detali wystroju elewacji, oryginalnych konstrukcji muru,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dla terenu cmentarza obowiązek zachowania pierwotnego rozplanowania, historyc</w:t>
      </w:r>
      <w:r>
        <w:rPr>
          <w:color w:val="000000"/>
          <w:u w:color="000000"/>
        </w:rPr>
        <w:t>zną roślinność, istniejące nagrobki oraz uczytelnienie w terenie.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Ustalenia w zakresie wymagań wynikających z potrzeb kształtowania przestrzeni publicznych: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planie wyznacza się obszary przestrzeni publicznych: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teren usług U,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tereny parkingó</w:t>
      </w:r>
      <w:r>
        <w:rPr>
          <w:color w:val="000000"/>
          <w:u w:color="000000"/>
        </w:rPr>
        <w:t>w 1KOP, 2KOP,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tereny dróg zbiorczych 1KDZ, 2KDZ,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teren komunikacji kolejowej KKK,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obszarów wymienionych w pkt 1) ustala się: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nakaz zachowania jednolitego pod względem zastosowanych materiałów i kolorystyki rozwiązania elementów wyposażenia,</w:t>
      </w:r>
      <w:r>
        <w:rPr>
          <w:color w:val="000000"/>
          <w:u w:color="000000"/>
        </w:rPr>
        <w:t xml:space="preserve"> takich jak: oświetlenie, obiekty małej architektury;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kształtowanie systemu ścieżek pieszych i rowerowych zapewniających połączenia pomiędzy obszarami przestrzeni publicznych;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 xml:space="preserve">obowiązek stosowania kompleksowych rozwiązań w zakresie zagospodarowania </w:t>
      </w:r>
      <w:r>
        <w:rPr>
          <w:color w:val="000000"/>
          <w:u w:color="000000"/>
        </w:rPr>
        <w:t>pasów drogowych w liniach rozgraniczających, obejmujących:</w:t>
      </w:r>
    </w:p>
    <w:p w:rsidR="00A77B3E" w:rsidRDefault="009306B0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realizację i utrzymywanie zieleni towarzyszącej,</w:t>
      </w:r>
    </w:p>
    <w:p w:rsidR="00A77B3E" w:rsidRDefault="009306B0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zapewnienie oświetlenia,</w:t>
      </w:r>
    </w:p>
    <w:p w:rsidR="00A77B3E" w:rsidRDefault="009306B0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realizację elementów infrastruktury technicznej związanych z funkcjonowaniem drogi.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 zakresie zasad kształtowan</w:t>
      </w:r>
      <w:r>
        <w:rPr>
          <w:color w:val="000000"/>
          <w:u w:color="000000"/>
        </w:rPr>
        <w:t xml:space="preserve">ia zabudowy oraz wskaźników zagospodarowania dla terenów zabudowy mieszkaniowej jednorodzinnej wolnostojącej lub usług, oznaczonych symbolem </w:t>
      </w:r>
      <w:r>
        <w:rPr>
          <w:b/>
          <w:color w:val="000000"/>
          <w:u w:color="000000"/>
        </w:rPr>
        <w:t xml:space="preserve">1MNW-U, 2MNW-U, 3MNW-U </w:t>
      </w:r>
      <w:r>
        <w:rPr>
          <w:color w:val="000000"/>
          <w:u w:color="000000"/>
        </w:rPr>
        <w:t>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wysokość budynków mieszkalnych, usługowych i mieszkalno-usługowych do II kond</w:t>
      </w:r>
      <w:r>
        <w:rPr>
          <w:color w:val="000000"/>
          <w:u w:color="000000"/>
        </w:rPr>
        <w:t>ygnacji nadziemnych, w tym poddasze użytkowe;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zakaz realizacji budynków o wysokości powyżej 9,0 m w kalenicy dachu;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wysokość wolnostojących budynków gospodarczych i garażowych oraz wiat do 5,5 m;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dla budynków mieszkalnych, usługowych, gospodarczo-</w:t>
      </w:r>
      <w:r>
        <w:rPr>
          <w:color w:val="000000"/>
          <w:u w:color="000000"/>
        </w:rPr>
        <w:t>garażowych oraz wiat dachy strome dwu,- lub wielospadowe, o nachyleniu głównych połaci dachowych od 25° do 45°, z zastrzeżeniem pkt 5) i 6);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zachowanie symetrycznie nachylonych głównych połaci w przypadku realizacji dachów dwuspadowych;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dla budynków </w:t>
      </w:r>
      <w:r>
        <w:rPr>
          <w:color w:val="000000"/>
          <w:u w:color="000000"/>
        </w:rPr>
        <w:t>usługowych, garażowych, gospodarczych oraz wiat dopuszcza się realizację dachów płaskich;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minimalną powierzchnię biologicznie czynną – 30% powierzchni działki budowlanej;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maksymalną powierzchnię zabudowy działki budowlanej – 40%;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minimalną intensy</w:t>
      </w:r>
      <w:r>
        <w:rPr>
          <w:color w:val="000000"/>
          <w:u w:color="000000"/>
        </w:rPr>
        <w:t>wność zabudowy działki budowlanej  – 0,08;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maksymalną intensywność zabudowy działki budowlanej – 0,8;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obowiązek zapewnienia miejsc do parkowania realizowanych w ramach własnej działki budowlanej: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dla zabudowy mieszkaniowej  –  min. 2 stanowiska </w:t>
      </w:r>
      <w:r>
        <w:rPr>
          <w:color w:val="000000"/>
          <w:u w:color="000000"/>
        </w:rPr>
        <w:t>przypadające na 1 lokal mieszkalny,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zabudowy usługowej w zależności od potrzeb, jednak nie mniej niż 2 stanowiska na każde 100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 w tym miejsca przeznaczone na parkowanie pojazdów zaopatrzonych w kartę parkingową zgodnie z przepisami odrębnymi;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12) </w:t>
      </w:r>
      <w:r>
        <w:rPr>
          <w:color w:val="000000"/>
          <w:u w:color="000000"/>
        </w:rPr>
        <w:t xml:space="preserve">zachowanie istniejącej zabudowy na terenie 2MNW-U i 3MNW-U z możliwością jej przebudowy, rozbudowy i nadbudowy z </w:t>
      </w:r>
      <w:r>
        <w:rPr>
          <w:color w:val="000000"/>
          <w:u w:color="000000"/>
        </w:rPr>
        <w:t>zastrzeżeniem § 6 ust.2.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 xml:space="preserve">W zakresie zasad kształtowania zabudowy oraz wskaźników zagospodarowania dla terenu usług oznaczonego symbolem </w:t>
      </w:r>
      <w:r>
        <w:rPr>
          <w:b/>
          <w:color w:val="000000"/>
          <w:u w:color="000000"/>
        </w:rPr>
        <w:t xml:space="preserve">U </w:t>
      </w:r>
      <w:r>
        <w:rPr>
          <w:color w:val="000000"/>
          <w:u w:color="000000"/>
        </w:rPr>
        <w:t>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utrzymuje się w planie istniejącą zabudowę;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wysokość budynków do III kondygnacji nadziemnych;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zakaz realizacji budynków o wysokości powyżej 11,0 m w kalenicy dachu;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wysokość wolnostojących budynków gospodarczych i garażowych oraz wiat do 5,0 m;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geometria głównych połaci dachowych: dachy strome dwu,- lub wielospadowe, o nachyleniu głównych </w:t>
      </w:r>
      <w:r>
        <w:rPr>
          <w:color w:val="000000"/>
          <w:u w:color="000000"/>
        </w:rPr>
        <w:t>połaci dachowych od 25° do 45°;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pokrycie dachów dachówką ceramiczną w kolorze ceglastoczerwonym;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minimalną powierzchnię biologicznie czynną –  30% powierzchni działki budowlanej;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maksymalną powierzchnię zabudowy działki budowlanej – 30%;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minima</w:t>
      </w:r>
      <w:r>
        <w:rPr>
          <w:color w:val="000000"/>
          <w:u w:color="000000"/>
        </w:rPr>
        <w:t>lną intensywność zabudowy działki budowlanej  – 0,1;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maksymalną intensywność zabudowy działki budowlanej – 0,9;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obowiązek zapewnienia miejsc do parkowania realizowanych w ramach własnej działki budowlanej - min. 1 stanowisko na każde 100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</w:t>
      </w:r>
      <w:r>
        <w:rPr>
          <w:color w:val="000000"/>
          <w:u w:color="000000"/>
        </w:rPr>
        <w:t>chni użytkowej, w tym miejsca przeznaczone na parkowanie pojazdów zaopatrzonych w kartę parkingową zgodnie  z przepisami odrębnymi.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 zakresie zasad kształtowania zabudowy oraz wskaźników zagospodarowania dla terenu usług lub produkcji oznaczonego na</w:t>
      </w:r>
      <w:r>
        <w:rPr>
          <w:color w:val="000000"/>
          <w:u w:color="000000"/>
        </w:rPr>
        <w:t xml:space="preserve"> rysunku planu symbolem </w:t>
      </w:r>
      <w:r>
        <w:rPr>
          <w:b/>
          <w:color w:val="000000"/>
          <w:u w:color="000000"/>
        </w:rPr>
        <w:t>U-P</w:t>
      </w:r>
      <w:r>
        <w:rPr>
          <w:color w:val="000000"/>
          <w:u w:color="000000"/>
        </w:rPr>
        <w:t xml:space="preserve"> 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utrzymuje się w planie istniejącą zabudowę;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wysokość budynków do II kondygnacji nadziemnych, z zakazem lokalizacji budynków o wysokości powyżej 12,0 m;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geometria głównych połaci dachowych: dachy płaskie lub </w:t>
      </w:r>
      <w:r>
        <w:rPr>
          <w:color w:val="000000"/>
          <w:u w:color="000000"/>
        </w:rPr>
        <w:t>strome o nachyleniu połaci dachowych od 20° do 45°;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minimalną intensywność zabudowy działki budowlanej  – 0,0;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maksymalną intensywność zabudowy działki budowlanej – 1,35;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minimalną powierzchnię biologicznie czynną – 30% powierzchni działki budowla</w:t>
      </w:r>
      <w:r>
        <w:rPr>
          <w:color w:val="000000"/>
          <w:u w:color="000000"/>
        </w:rPr>
        <w:t>nej;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maksymalną powierzchnię zabudowy działki budowlanej – 50%;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należy zapewnić odpowiednią liczbę miejsc parkingowych i placów manewrowych w ramach działki budowlanej: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prowadzonej działalności produkcyjnej – w zależności od  potrzeb, jednak n</w:t>
      </w:r>
      <w:r>
        <w:rPr>
          <w:color w:val="000000"/>
          <w:u w:color="000000"/>
        </w:rPr>
        <w:t>ie mniej niż jedno stanowisko na każde 100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 w tym miejsca przeznaczone na parkowanie pojazdów zaopatrzonych w kartę parkingową zgodnie z przepisami odrębnymi,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funkcji usługowych minimum jedno stanowisko na każde 50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</w:t>
      </w:r>
      <w:r>
        <w:rPr>
          <w:color w:val="000000"/>
          <w:u w:color="000000"/>
        </w:rPr>
        <w:t>zchni użytkowej, w tym miejsca przeznaczone na parkowanie pojazdów zaopatrzonych w kartę parkingową zgodnie  z przepisami odrębnymi,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ustala się minimalną powierzchnię nowo wydzielanych działek budowlanych – 1 000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 wyjątkiem działek wydzielanych dla</w:t>
      </w:r>
      <w:r>
        <w:rPr>
          <w:color w:val="000000"/>
          <w:u w:color="000000"/>
        </w:rPr>
        <w:t xml:space="preserve"> realizacji sieci i urządzeń infrastruktury technicznej, dojść i dojazdów.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 xml:space="preserve">W zakresie zasad kształtowania zabudowy oraz wskaźników zagospodarowania dla terenu zabudowy zagrodowej oznaczonego symbolem </w:t>
      </w:r>
      <w:r>
        <w:rPr>
          <w:b/>
          <w:color w:val="000000"/>
          <w:u w:color="000000"/>
        </w:rPr>
        <w:t xml:space="preserve">RZM </w:t>
      </w:r>
      <w:r>
        <w:rPr>
          <w:color w:val="000000"/>
          <w:u w:color="000000"/>
        </w:rPr>
        <w:t>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utrzymuje się w planie </w:t>
      </w:r>
      <w:r>
        <w:rPr>
          <w:color w:val="000000"/>
          <w:u w:color="000000"/>
        </w:rPr>
        <w:t>istniejącą zabudowę;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geometria głównych połaci dachowych: dachy strome dwu,- lub wielospadowe o kącie nachylenia głównych połaci dachowych od 25</w:t>
      </w:r>
      <w:r>
        <w:rPr>
          <w:color w:val="000000"/>
          <w:u w:color="000000"/>
          <w:vertAlign w:val="superscript"/>
        </w:rPr>
        <w:t xml:space="preserve">°  </w:t>
      </w:r>
      <w:r>
        <w:rPr>
          <w:color w:val="000000"/>
          <w:u w:color="000000"/>
        </w:rPr>
        <w:t>do 45</w:t>
      </w:r>
      <w:r>
        <w:rPr>
          <w:color w:val="000000"/>
          <w:u w:color="000000"/>
          <w:vertAlign w:val="superscript"/>
        </w:rPr>
        <w:t>°</w:t>
      </w:r>
      <w:r>
        <w:rPr>
          <w:color w:val="000000"/>
          <w:u w:color="000000"/>
        </w:rPr>
        <w:t>, z zastrzeżeniem pkt 3);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budynków gospodarczych i inwentarskich dopuszcza się realizację dac</w:t>
      </w:r>
      <w:r>
        <w:rPr>
          <w:color w:val="000000"/>
          <w:u w:color="000000"/>
        </w:rPr>
        <w:t>hów płaskich;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przypadku przebudowy i rozbudowy istniejącej zabudowy dopuszcza się zachowanie istniejącej formy dachu;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wysokość zabudowy mieszkalnej do II kondygnacji nadziemnych, w tym poddasze użytkowe;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zakaz realizacji budynków wyższych niż </w:t>
      </w:r>
      <w:r>
        <w:rPr>
          <w:color w:val="000000"/>
          <w:u w:color="000000"/>
        </w:rPr>
        <w:t>10,0 m w kalenicy dachu;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minimalną powierzchnię biologicznie czynną –  50% powierzchni działki budowlanej;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maksymalną powierzchnię zabudowy działki budowlanej – 30%;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minimalną intensywność zabudowy działki budowlanej  – 0,1;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maksymalną intensy</w:t>
      </w:r>
      <w:r>
        <w:rPr>
          <w:color w:val="000000"/>
          <w:u w:color="000000"/>
        </w:rPr>
        <w:t>wność zabudowy działki budowlanej – 0,6;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obowiązek zapewnienia miejsc parkingowych w ramach działki budowlanej – min. 2 stanowiska przypadające na jeden lokal mieszkalny.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 xml:space="preserve">Dla terenu cmentarza czynnego oznaczonego symbolem </w:t>
      </w:r>
      <w:r>
        <w:rPr>
          <w:b/>
          <w:color w:val="000000"/>
          <w:u w:color="000000"/>
        </w:rPr>
        <w:t>CC</w:t>
      </w:r>
      <w:r>
        <w:rPr>
          <w:color w:val="000000"/>
          <w:u w:color="000000"/>
        </w:rPr>
        <w:t xml:space="preserve"> 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lokali</w:t>
      </w:r>
      <w:r>
        <w:rPr>
          <w:color w:val="000000"/>
          <w:u w:color="000000"/>
        </w:rPr>
        <w:t>zację cmentarza wraz z budynkami i zielenią towarzyszącą;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wysokość budynków – I kondygnacja, maksymalnie 8,0 m;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dachy strome o kącie nachylenia połaci dachowych od 20° do 45°;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udział powierzchni biologicznie czynnej terenu nie mniejszy niż 60%;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</w:t>
      </w:r>
      <w:r>
        <w:t> </w:t>
      </w:r>
      <w:r>
        <w:rPr>
          <w:color w:val="000000"/>
          <w:u w:color="000000"/>
        </w:rPr>
        <w:t>maksymalną powierzchnię zabudowy działki budowlanej – 5%;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minimalną intensywność zabudowy działki budowlanej – 0,0;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maksymalną intensywność zabudowy działki budowlanej – 0,05;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obowiązek zapewnienia miejsc do parkowania realizowanych na terenie pa</w:t>
      </w:r>
      <w:r>
        <w:rPr>
          <w:color w:val="000000"/>
          <w:u w:color="000000"/>
        </w:rPr>
        <w:t>rkingu 2KOP: min. 1 stanowisko na każde 200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cmentarza, w tym miejsca przeznaczone na parkowanie pojazdów zaopatrzonych w kartę parkingową zgodnie z przepisami odrębnymi.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W zakresie zasad kształtowania zabudowy oraz wskaźników</w:t>
      </w:r>
      <w:r>
        <w:rPr>
          <w:color w:val="000000"/>
          <w:u w:color="000000"/>
        </w:rPr>
        <w:t xml:space="preserve"> zagospodarowania dla terenu oczyszczalni ścieków oznaczonego na rysunku planu symbolem </w:t>
      </w:r>
      <w:r>
        <w:rPr>
          <w:b/>
          <w:color w:val="000000"/>
          <w:u w:color="000000"/>
        </w:rPr>
        <w:t xml:space="preserve">IKO </w:t>
      </w:r>
      <w:r>
        <w:rPr>
          <w:color w:val="000000"/>
          <w:u w:color="000000"/>
        </w:rPr>
        <w:t>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wysokość budynków I kondygnacja, nie więcej niż 5,0 m;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stosowanie dachów płaskich lub stromych o kącie nachylenia połaci do 30°;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minimalną </w:t>
      </w:r>
      <w:r>
        <w:rPr>
          <w:color w:val="000000"/>
          <w:u w:color="000000"/>
        </w:rPr>
        <w:t>intensywność zabudowy wynoszącą 0,0;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maksymalną intensywność zabudowy wynoszącą 0,5;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powierzchnię biologicznie czynną nie mniejszą niż 30% powierzchni działki budowlanej;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maksymalną powierzchnię zabudowy działki budowlanej – 50%.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 xml:space="preserve">W zakresie zasad kształtowania zabudowy oraz wskaźników zagospodarowania dla terenów parkingów oznaczonych na rysunku planu symbolem </w:t>
      </w:r>
      <w:r>
        <w:rPr>
          <w:b/>
          <w:color w:val="000000"/>
          <w:u w:color="000000"/>
        </w:rPr>
        <w:t>1KOP, 2KOP</w:t>
      </w:r>
      <w:r>
        <w:rPr>
          <w:color w:val="000000"/>
          <w:u w:color="000000"/>
        </w:rPr>
        <w:t xml:space="preserve"> 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maksymalna powierzchnia zabudowy działki budowlanej: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0% na terenie 1KOP,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10% na terenie 2KO</w:t>
      </w:r>
      <w:r>
        <w:rPr>
          <w:color w:val="000000"/>
          <w:u w:color="000000"/>
        </w:rPr>
        <w:t>P,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minimalną intensywność zabudowy działki budowlanej – 0,0;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maksymalną intensywność zabudowy działki budowlanej na terenie 2KOP – 0,1;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terenie 2KOP: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wysokość obiektów budowlanych 1 kondygnacja nadziemna i nie więcej niż 5,0 m,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dachy płas</w:t>
      </w:r>
      <w:r>
        <w:rPr>
          <w:color w:val="000000"/>
          <w:u w:color="000000"/>
        </w:rPr>
        <w:t>kie lub strome dwuspadowe o nachyleniu połaci dachowych od 20</w:t>
      </w:r>
      <w:r>
        <w:rPr>
          <w:color w:val="000000"/>
          <w:u w:color="000000"/>
          <w:vertAlign w:val="superscript"/>
        </w:rPr>
        <w:t>0</w:t>
      </w:r>
      <w:r>
        <w:rPr>
          <w:color w:val="000000"/>
          <w:u w:color="000000"/>
        </w:rPr>
        <w:t xml:space="preserve"> do 45°,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minimalna powierzchnia biologicznie czynna: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0% na terenie 1 KOP,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20% powierzchni działki budowlanej na terenie 2KOP.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 xml:space="preserve">W zakresie zasad kształtowania zabudowy oraz wskaźników zagospodarowania dla terenu kolejowego oznaczonego na rysunku planu symbolem </w:t>
      </w:r>
      <w:r>
        <w:rPr>
          <w:b/>
          <w:color w:val="000000"/>
          <w:u w:color="000000"/>
        </w:rPr>
        <w:t>KKK</w:t>
      </w:r>
      <w:r>
        <w:rPr>
          <w:color w:val="000000"/>
          <w:u w:color="000000"/>
        </w:rPr>
        <w:t xml:space="preserve"> 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maksymalna powierzchnia zabudowy: 30% powierzchni działki budowlanej;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minimalną intensywność zabudowy</w:t>
      </w:r>
      <w:r>
        <w:rPr>
          <w:color w:val="000000"/>
          <w:u w:color="000000"/>
        </w:rPr>
        <w:t xml:space="preserve"> działki budowlanej – 0,0;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maksymalną intensywność zabudowy działki budowlanej – 0,3;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minimalna powierzchnia biologicznie czynna 10% powierzchni działki budowlanej;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wysokość obiektów budowlanych do 10,0 m;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dowolna geometria dachów.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W zakr</w:t>
      </w:r>
      <w:r>
        <w:rPr>
          <w:color w:val="000000"/>
          <w:u w:color="000000"/>
        </w:rPr>
        <w:t xml:space="preserve">esie zasad kształtowania zabudowy oraz wskaźników zagospodarowania dla terenów lasu oznaczonych na rysunku planu symbolem </w:t>
      </w:r>
      <w:r>
        <w:rPr>
          <w:b/>
          <w:color w:val="000000"/>
          <w:u w:color="000000"/>
        </w:rPr>
        <w:t>1L, 2L</w:t>
      </w:r>
      <w:r>
        <w:rPr>
          <w:color w:val="000000"/>
          <w:u w:color="000000"/>
        </w:rPr>
        <w:t xml:space="preserve">  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minimalny udział powierzchni biologicznie czynnej 90% powierzchni terenu;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zagospodarowanie zgodnie z planem </w:t>
      </w:r>
      <w:r>
        <w:rPr>
          <w:color w:val="000000"/>
          <w:u w:color="000000"/>
        </w:rPr>
        <w:t>urządzania lasu.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 xml:space="preserve">W zakresie zasad kształtowania zabudowy oraz wskaźników zagospodarowania dla terenów łąk i pastwisk oznaczonych na rysunku planu symbolem </w:t>
      </w:r>
      <w:r>
        <w:rPr>
          <w:b/>
          <w:color w:val="000000"/>
          <w:u w:color="000000"/>
        </w:rPr>
        <w:t xml:space="preserve">1RNL, 2RNL, 3RNL, 4RNL </w:t>
      </w:r>
      <w:r>
        <w:rPr>
          <w:color w:val="000000"/>
          <w:u w:color="000000"/>
        </w:rPr>
        <w:t xml:space="preserve">oraz terenów rolnictwa z zakazem zabudowy </w:t>
      </w:r>
      <w:r>
        <w:rPr>
          <w:b/>
          <w:color w:val="000000"/>
          <w:u w:color="000000"/>
        </w:rPr>
        <w:t>1RN, 2RN, 3RN</w:t>
      </w:r>
      <w:r>
        <w:rPr>
          <w:color w:val="000000"/>
          <w:u w:color="000000"/>
        </w:rPr>
        <w:t xml:space="preserve"> ustala się minimalny udział powierzchni biologicznie czynnej 90% powierzchni terenu.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 xml:space="preserve">W zakresie granic i sposobów zagospodarowania terenów lub obiektów podlegających ochronie, ustalonych na podstawie odrębnych przepisów, terenów górniczych, a także </w:t>
      </w:r>
      <w:r>
        <w:rPr>
          <w:color w:val="000000"/>
          <w:u w:color="000000"/>
        </w:rPr>
        <w:t>obszarów szczególnego zagrożenia powodzią, obszarów osuwania się mas ziemnych, krajobrazów priorytetowych określonych w audycie krajobrazowym oraz w planach zagospodarowania przestrzennego województwa ustala się - część terenu objętego planem wskazana na r</w:t>
      </w:r>
      <w:r>
        <w:rPr>
          <w:color w:val="000000"/>
          <w:u w:color="000000"/>
        </w:rPr>
        <w:t>ysunku planu jest położona w granicach: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Obszaru Chronionego Krajobrazu „Dolina Wełny i Rynna Gołaniecko-Wągrowiecka”, i obowiązują w tym zakresie ustalenia określone w przepisach odrębnych;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Obszaru Natura 2000 „Puszcza Notecka” i obowiązują w tym zak</w:t>
      </w:r>
      <w:r>
        <w:rPr>
          <w:color w:val="000000"/>
          <w:u w:color="000000"/>
        </w:rPr>
        <w:t>resie ustalenia określone w przepisach odrębnych;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ograniczenia w zagospodarowaniu terenu wynikające z przedstawionej na rysunku planu granicy strefy ochrony sanitarnej cmentarza zgodnie z przepisami odrębnymi.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W zakresie szczegółowych zasad i waru</w:t>
      </w:r>
      <w:r>
        <w:rPr>
          <w:color w:val="000000"/>
          <w:u w:color="000000"/>
        </w:rPr>
        <w:t>nków scalania i podziału nieruchomości objętych planem miejscowym 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minimalne powierzchnie nowo wydzielanych działek, z wyłączeniem działek przeznaczonych pod sieci i urządzenia infrastruktury technicznej: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terenów 1MNW-U, 2MNW-U, 3MNW-U</w:t>
      </w:r>
      <w:r>
        <w:rPr>
          <w:color w:val="000000"/>
          <w:u w:color="000000"/>
        </w:rPr>
        <w:t xml:space="preserve"> - 800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terenu usług U – 800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dla terenu usług lub produkcji U-P – 1000m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szerokość frontu działki z wyłączeniem działek narożnych – 20,0 m;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fronty nowo wydzielanych działek budowlanych muszą być usytuowane pod kątem prostym,  z </w:t>
      </w:r>
      <w:r>
        <w:rPr>
          <w:color w:val="000000"/>
          <w:u w:color="000000"/>
        </w:rPr>
        <w:t>tolerancją +/- 15° w stosunku do pasa drogowego.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W zakresie szczególnych warunków zagospodarowania terenów oraz ograniczenia w ich użytkowaniu, w tym zakazu zabudowy 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wzdłuż napowietrznych linii elektroenergetycznych średniego napięcia </w:t>
      </w:r>
      <w:r>
        <w:rPr>
          <w:color w:val="000000"/>
          <w:u w:color="000000"/>
        </w:rPr>
        <w:t xml:space="preserve">SN 15 </w:t>
      </w:r>
      <w:proofErr w:type="spellStart"/>
      <w:r>
        <w:rPr>
          <w:color w:val="000000"/>
          <w:u w:color="000000"/>
        </w:rPr>
        <w:t>kV</w:t>
      </w:r>
      <w:proofErr w:type="spellEnd"/>
      <w:r>
        <w:rPr>
          <w:color w:val="000000"/>
          <w:u w:color="000000"/>
        </w:rPr>
        <w:t xml:space="preserve"> do czasu ich skablowania obowiązuje obszar oddziaływania obiektu o szerokości 14,0 m, po 7,0 m po każdej ze stron od osi linii;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obszarze, o którym mowa w pkt 1) ustala się zakaz lokalizacji budowli takich jak maszty, instalacji fotowoltaiczny</w:t>
      </w:r>
      <w:r>
        <w:rPr>
          <w:color w:val="000000"/>
          <w:u w:color="000000"/>
        </w:rPr>
        <w:t>ch oraz zieleni wysokiej;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ustala się zakaz dokonywania </w:t>
      </w:r>
      <w:proofErr w:type="spellStart"/>
      <w:r>
        <w:rPr>
          <w:color w:val="000000"/>
          <w:u w:color="000000"/>
        </w:rPr>
        <w:t>nasadzeń</w:t>
      </w:r>
      <w:proofErr w:type="spellEnd"/>
      <w:r>
        <w:rPr>
          <w:color w:val="000000"/>
          <w:u w:color="000000"/>
        </w:rPr>
        <w:t xml:space="preserve"> zieleni w odległości 1,5 m od osi istniejących elektroenergetycznych linii kablowych;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ustala się obowiązek uwzględnienia w zagospodarowaniu terenu ograniczeń wynikających z przebiegu poz</w:t>
      </w:r>
      <w:r>
        <w:rPr>
          <w:color w:val="000000"/>
          <w:u w:color="000000"/>
        </w:rPr>
        <w:t>ostałych sieci infrastruktury technicznej zgodnie z przepisami odrębnymi;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obowiązek uwzględnienia nakazów, zakazów oraz ograniczeń wynikających  z przepisów odrębnych z zakresu transportu kolejowego w celu zapewnienia eksploatacji linii kolejowej, dział</w:t>
      </w:r>
      <w:r>
        <w:rPr>
          <w:color w:val="000000"/>
          <w:u w:color="000000"/>
        </w:rPr>
        <w:t>ania urządzeń związanych z prowadzeniem ruchu kolejowego, a także bezpieczeństwa ruchu kolejowego;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zakaz stosowania nowych systemów odprowadzania wód opadowych i roztopowych z terenów sąsiednich na obszar kolejowy i wykorzystania do tego celu kolejowych</w:t>
      </w:r>
      <w:r>
        <w:rPr>
          <w:color w:val="000000"/>
          <w:u w:color="000000"/>
        </w:rPr>
        <w:t xml:space="preserve"> urządzeń odwadniających.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>W zakresie zasad modernizacji, rozbudowy i budowy systemów komunikacji i infrastruktury technicznej ustala się: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obsługę komunikacyjną obszaru z istniejących dróg, projektowanego terenu komunikacji  drogowej wewnętrznej KR</w:t>
      </w:r>
      <w:r>
        <w:rPr>
          <w:color w:val="000000"/>
          <w:u w:color="000000"/>
        </w:rPr>
        <w:t xml:space="preserve"> oraz dojść i dojazdów, o których mowa w § 4 pkt 2) lit. a):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drogi publiczne klasy zbiorczej, oznaczone na rysunku planu symbolem 1KDZ, 2KDZ:</w:t>
      </w:r>
    </w:p>
    <w:p w:rsidR="00A77B3E" w:rsidRDefault="009306B0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szerokość w liniach rozgraniczających – utrzymuje się dotychczasową szerokość, zgodnie z rysunkiem planu,</w:t>
      </w:r>
    </w:p>
    <w:p w:rsidR="00A77B3E" w:rsidRDefault="009306B0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dopuszczalna lokalizacja - zieleń, elementy infrastruktury technicznej związane z funkcjonowaniem drogi, sieci i urządzenia infrastruktury technicznej,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teren komunikacji drogowej wewnętrznej KR – szerokość w liniach rozgraniczających zgodnie z rysunkiem</w:t>
      </w:r>
      <w:r>
        <w:rPr>
          <w:color w:val="000000"/>
          <w:u w:color="000000"/>
        </w:rPr>
        <w:t xml:space="preserve"> planu,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zaopatrzenie w wodę z istniejącej i projektowanej sieci wodociągowej;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obowiązek zaopatrzenia w wodę do zewnętrznego gaszenia pożaru dla terenu zgodnie z przepisami odrębnymi;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odprowadzanie wód i ścieków: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odprowadzanie ścieków </w:t>
      </w:r>
      <w:r>
        <w:rPr>
          <w:color w:val="000000"/>
          <w:u w:color="000000"/>
        </w:rPr>
        <w:t>komunalnych  do oczyszczalni ścieków, poprzez istniejącą i projektowaną sieć kanalizacji sanitarnej,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 czasu wybudowania kanalizacji dopuszczenie odprowadzania ścieków do szczelnych  zbiorników bezodpływowych,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wody opadowe i roztopowe należy odprowa</w:t>
      </w:r>
      <w:r>
        <w:rPr>
          <w:color w:val="000000"/>
          <w:u w:color="000000"/>
        </w:rPr>
        <w:t>dzić na własny teren nieutwardzony, do dołów chłonnych lub do zbiorników retencyjnych zgodnie z przepisami odrębnymi,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zaopatrzenie w gaz ziemny: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zasilanie z projektowanych gazociągów niskiego ciśnienia,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 się zaopatrzenie w gaz ze źródeł i</w:t>
      </w:r>
      <w:r>
        <w:rPr>
          <w:color w:val="000000"/>
          <w:u w:color="000000"/>
        </w:rPr>
        <w:t>ndywidualnych,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zaopatrzenie w ciepło: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nakazuje się stosowanie urządzeń grzewczych charakteryzujących się wysokim stopniem sprawności i niskim stopniem emisji zanieczyszczeń,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stosowanie przy pozyskaniu ciepła dla celów grzewczych paliw charakteryzu</w:t>
      </w:r>
      <w:r>
        <w:rPr>
          <w:color w:val="000000"/>
          <w:u w:color="000000"/>
        </w:rPr>
        <w:t>jących się najniższymi wskaźnikami emisyjnymi – gazowych, ciekłych i stałych oraz wykorzystanie energii elektrycznej i odnawialnych źródeł energii,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ustala się zachowanie wymagań zawartych w przepisach odrębnych, w szczególności w uchwale samorządu wojew</w:t>
      </w:r>
      <w:r>
        <w:rPr>
          <w:color w:val="000000"/>
          <w:u w:color="000000"/>
        </w:rPr>
        <w:t>ództwa w sprawie wprowadzenia na obszarze województwa wielkopolskiego, ograniczeń lub zakazów w zakresie eksploatacji instalacji w których następuje spalanie paliw,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zasilanie w energię elektryczną:</w:t>
      </w:r>
      <w:r>
        <w:rPr>
          <w:color w:val="000000"/>
          <w:u w:color="000000"/>
        </w:rPr>
        <w:tab/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 istniejącej i projektowanej sieci energetycznej n</w:t>
      </w:r>
      <w:r>
        <w:rPr>
          <w:color w:val="000000"/>
          <w:u w:color="000000"/>
        </w:rPr>
        <w:t>iskiego napięcia,</w:t>
      </w:r>
      <w:r>
        <w:rPr>
          <w:color w:val="000000"/>
          <w:u w:color="000000"/>
        </w:rPr>
        <w:tab/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usytuowania urządzeń elektroenergetycznych, w tym stacji transformatorowych nie jest wymagane zachowanie linii zabudowy.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>Wyznacza się granicę terenów inwestycji celu publicznego o znaczeniu ponadlokalnym obejmującą działki o</w:t>
      </w:r>
      <w:r>
        <w:rPr>
          <w:color w:val="000000"/>
          <w:u w:color="000000"/>
        </w:rPr>
        <w:t xml:space="preserve"> nr </w:t>
      </w:r>
      <w:proofErr w:type="spellStart"/>
      <w:r>
        <w:rPr>
          <w:color w:val="000000"/>
          <w:u w:color="000000"/>
        </w:rPr>
        <w:t>ewid</w:t>
      </w:r>
      <w:proofErr w:type="spellEnd"/>
      <w:r>
        <w:rPr>
          <w:color w:val="000000"/>
          <w:u w:color="000000"/>
        </w:rPr>
        <w:t>. 287/8 i 10148/1 dla realizacji linii kolejowej nr 354.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Nie określa się sposobu i terminu tymczasowego zagospodarowania, urządzania i użytkowania terenu</w:t>
      </w:r>
      <w:r>
        <w:rPr>
          <w:b/>
          <w:color w:val="000000"/>
          <w:u w:color="000000"/>
        </w:rPr>
        <w:t>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 xml:space="preserve">Ustala się 30% stawkę służącą naliczaniu opłaty z tytułu wzrostu wartości </w:t>
      </w:r>
      <w:r>
        <w:rPr>
          <w:color w:val="000000"/>
          <w:u w:color="000000"/>
        </w:rPr>
        <w:t>nieruchomości.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rPr>
          <w:color w:val="000000"/>
          <w:u w:color="000000"/>
        </w:rPr>
        <w:t>Wykonanie uchwały powierza się Burmistrzowi Rogoźna.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26. </w:t>
      </w:r>
      <w:r>
        <w:rPr>
          <w:color w:val="000000"/>
          <w:u w:color="000000"/>
        </w:rPr>
        <w:t xml:space="preserve">Uchwała wchodzi w życie </w:t>
      </w:r>
      <w:r>
        <w:rPr>
          <w:color w:val="000000"/>
          <w:u w:color="000000"/>
        </w:rPr>
        <w:t>po upływie 14 dni od dnia ogłoszenia w Dzienniku Urzędowym Województwa Wielkopolskiego.</w:t>
      </w:r>
    </w:p>
    <w:p w:rsidR="00A77B3E" w:rsidRDefault="009306B0">
      <w:pPr>
        <w:keepLines/>
        <w:spacing w:before="280" w:after="280" w:line="276" w:lineRule="auto"/>
        <w:ind w:left="4535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>Rady Miejskiej w Rogoźnie</w:t>
      </w:r>
      <w:r>
        <w:rPr>
          <w:color w:val="000000"/>
          <w:u w:color="000000"/>
        </w:rPr>
        <w:br/>
      </w:r>
      <w:r>
        <w:t xml:space="preserve">z </w:t>
      </w:r>
      <w:r>
        <w:t>dnia .................... 2025 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9306B0">
      <w:pPr>
        <w:spacing w:before="120" w:after="120" w:line="276" w:lineRule="auto"/>
        <w:ind w:left="4138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 2 do uchwały Nr ....................</w:t>
      </w:r>
      <w:r>
        <w:rPr>
          <w:color w:val="000000"/>
          <w:sz w:val="22"/>
          <w:u w:color="000000"/>
        </w:rPr>
        <w:br/>
        <w:t>Rady Miejskiej w Rogoźnie</w:t>
      </w:r>
      <w:r>
        <w:rPr>
          <w:color w:val="000000"/>
          <w:sz w:val="22"/>
          <w:u w:color="000000"/>
        </w:rPr>
        <w:br/>
        <w:t>z dnia....................2025 r.</w:t>
      </w:r>
    </w:p>
    <w:p w:rsidR="00A77B3E" w:rsidRDefault="009306B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Rozstrzygnięcie o sposobie rozpatrzenia uwag do projektu </w:t>
      </w:r>
      <w:r>
        <w:rPr>
          <w:b/>
          <w:color w:val="000000"/>
          <w:u w:color="000000"/>
        </w:rPr>
        <w:t>miejscowego planu zagospodarowania przestrzennego „Cmentarz w Parkowie”, gmina Rogoźno</w:t>
      </w:r>
    </w:p>
    <w:p w:rsidR="00A77B3E" w:rsidRDefault="009306B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Konsultacje społeczne zostały przeprowadzone w dniach od 10 czerwca 2025r. do 9 lipca 2025r. Zgodnie z ustawą z dnia 27 marca 2003r. o planowaniu i zagospodarowaniu prze</w:t>
      </w:r>
      <w:r>
        <w:rPr>
          <w:color w:val="000000"/>
          <w:u w:color="000000"/>
        </w:rPr>
        <w:t>strzennym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 U. z 2024 r., poz. 1130 ze zm.) uwagi były przyjmowane do dnia 9 lipca 2025r.</w:t>
      </w:r>
    </w:p>
    <w:p w:rsidR="00A77B3E" w:rsidRDefault="009306B0">
      <w:pPr>
        <w:spacing w:before="120" w:after="120" w:line="276" w:lineRule="auto"/>
        <w:ind w:firstLine="227"/>
        <w:jc w:val="both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  <w:t xml:space="preserve">W ustawowym terminie nie wniesiono żadnych uwag, w związku z czym </w:t>
      </w:r>
      <w:r>
        <w:rPr>
          <w:color w:val="000000"/>
          <w:u w:color="000000"/>
        </w:rPr>
        <w:t>Rada Miejska w Rogoźnie nie podejmuje rozstrzygnięcia o sposobie rozpatrzenia wniesionych uwag, o których mowa w art. 20 ust. 1 w/w ustawy.</w:t>
      </w:r>
    </w:p>
    <w:p w:rsidR="00A77B3E" w:rsidRDefault="009306B0">
      <w:pPr>
        <w:spacing w:before="120" w:after="120" w:line="276" w:lineRule="auto"/>
        <w:ind w:left="4138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 3 do uchwały Nr ....................</w:t>
      </w:r>
      <w:r>
        <w:rPr>
          <w:color w:val="000000"/>
          <w:sz w:val="22"/>
          <w:u w:color="000000"/>
        </w:rPr>
        <w:br/>
        <w:t>Rady Miejskiej w Rogoźnie</w:t>
      </w:r>
      <w:r>
        <w:rPr>
          <w:color w:val="000000"/>
          <w:sz w:val="22"/>
          <w:u w:color="000000"/>
        </w:rPr>
        <w:br/>
        <w:t>z dnia....................2025 r.</w:t>
      </w:r>
    </w:p>
    <w:p w:rsidR="00A77B3E" w:rsidRDefault="009306B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Rozs</w:t>
      </w:r>
      <w:r>
        <w:rPr>
          <w:b/>
          <w:color w:val="000000"/>
          <w:u w:color="000000"/>
        </w:rPr>
        <w:t>trzygnięcie o sposobie realizacji, zapisanych w planie, inwestycji z zakresu infrastruktury technicznej, które należą do zadań własnych gminy, oraz zasadach ich finansowania, zgodnie z przepisami o finansach publicznych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Na podstawie art. 20 ust. 1 ust</w:t>
      </w:r>
      <w:r>
        <w:rPr>
          <w:color w:val="000000"/>
          <w:u w:color="000000"/>
        </w:rPr>
        <w:t>awy z dnia 27 marca 2003 r. o planowaniu i zagospodarowaniu przestrzennym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 U. z 2024 r., poz. 1130 ze zm.)  Rada  Miejska określa następujący sposób realizacji inwestycji z zakresu infrastruktury technicznej należących do zadań własnych gminy oraz</w:t>
      </w:r>
      <w:r>
        <w:rPr>
          <w:color w:val="000000"/>
          <w:u w:color="000000"/>
        </w:rPr>
        <w:t xml:space="preserve"> zasady ich finansowania.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Inwestycje z zakresu infrastruktury technicznej służące zaspokojeniu zbiorowych potrzeb  stanowią zadania własne gminy.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Sposób realizacji zapisanych w planie inwestycji należących do zadań własnych gminy: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</w:t>
      </w:r>
      <w:r>
        <w:rPr>
          <w:color w:val="000000"/>
          <w:u w:color="000000"/>
        </w:rPr>
        <w:t>a w oparciu o obowiązujące przepisy w tym Prawo zamówień publicznych,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oparciu o inne przepisy branżowe, np. prawo energetyczne,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terminy realizacji poszczególnych zadań – etapowane,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pozostałe inwestycje z zakresu infrastruktury technicznej w </w:t>
      </w:r>
      <w:r>
        <w:rPr>
          <w:color w:val="000000"/>
          <w:u w:color="000000"/>
        </w:rPr>
        <w:t>granicach planu, nie należące do zadań własnych gminy, będą finansowane ze środków własnych inwestorów, na  zasadach określonych przepisami odrębnymi.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Realizacja inwestycji musi być zgodna z obowiązującymi przepisami i normami.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Realizację sieci uzbro</w:t>
      </w:r>
      <w:r>
        <w:rPr>
          <w:color w:val="000000"/>
          <w:u w:color="000000"/>
        </w:rPr>
        <w:t>jenia technicznego w zakresie sieci wodociągowej, kanalizacyjnej, energetycznej i gazowej będą prowadzić właściwej przedsiębiorstwa, zgodnie z ustaleniami miejscowego planu zagospodarowania przestrzennego oraz na podstawie przepisów odrębnych.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Zadania w</w:t>
      </w:r>
      <w:r>
        <w:rPr>
          <w:color w:val="000000"/>
          <w:u w:color="000000"/>
        </w:rPr>
        <w:t xml:space="preserve"> zakresie gospodarki odpadami realizowane będą zgodnie z wojewódzkim planem gospodarki odpadami, na podstawie przepisów odrębnych oraz ustaleniami miejscowego planu zagospodarowania przestrzennego.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Sposób realizacji inwestycji może ulec modyfikacji wraz</w:t>
      </w:r>
      <w:r>
        <w:rPr>
          <w:color w:val="000000"/>
          <w:u w:color="000000"/>
        </w:rPr>
        <w:t xml:space="preserve"> z dokonującym się postępem techniczno-technologicznym, zgodnie z zasadą stosowania najlepszej dostępnej techniki.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t>1. </w:t>
      </w:r>
      <w:r>
        <w:rPr>
          <w:color w:val="000000"/>
          <w:u w:color="000000"/>
        </w:rPr>
        <w:t>Finansowanie inwestycji w zakresie infrastruktury technicznej należącej do zadań własnych gminy, podlega przepisom ustawy z dnia 27 s</w:t>
      </w:r>
      <w:r>
        <w:rPr>
          <w:color w:val="000000"/>
          <w:u w:color="000000"/>
        </w:rPr>
        <w:t>ierpnia 2009r. o finansach publicznych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 2024 r. poz. 1530 ze zm.).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Możliwe zasady finansowania zapisanych w planie inwestycji z zakresu infrastruktury technicznej, które należą do zadań własnych gminy, zgodnie z przepisami o finansach publi</w:t>
      </w:r>
      <w:r>
        <w:rPr>
          <w:color w:val="000000"/>
          <w:u w:color="000000"/>
        </w:rPr>
        <w:t>cznych: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budżetu gminy zgodnie z uchwałą budżetową,</w:t>
      </w:r>
    </w:p>
    <w:p w:rsidR="00A77B3E" w:rsidRDefault="009306B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współfinansowanie środkami zewnętrznymi, poprzez budżet gminy – w ramach m.in.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ab/>
        <w:t>dotacji unijnych,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ab/>
        <w:t>dotacji samorządu województwa,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ab/>
        <w:t>dotacji i pożyczek z funduszy celowych,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ab/>
        <w:t xml:space="preserve">z kredytów i </w:t>
      </w:r>
      <w:r>
        <w:rPr>
          <w:color w:val="000000"/>
          <w:u w:color="000000"/>
        </w:rPr>
        <w:t>pożyczek bankowych,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ab/>
        <w:t>z udziału inwestorów zewnętrznych na podstawie odrębnych porozumień,</w:t>
      </w:r>
    </w:p>
    <w:p w:rsidR="00A77B3E" w:rsidRDefault="009306B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ab/>
        <w:t>innych środków zewnętrznych.</w:t>
      </w:r>
    </w:p>
    <w:p w:rsidR="00A77B3E" w:rsidRDefault="009306B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3. </w:t>
      </w:r>
      <w:r>
        <w:rPr>
          <w:color w:val="000000"/>
          <w:u w:color="000000"/>
        </w:rPr>
        <w:t>Inwestycje w zakresie przesyłania i dys</w:t>
      </w:r>
      <w:r>
        <w:rPr>
          <w:color w:val="000000"/>
          <w:u w:color="000000"/>
        </w:rPr>
        <w:t>trybucji paliw gazowych, energii elektrycznej lub ciepła realizowane będą w sposób określony w art. 7 ustawy z dnia 10 kwietnia 1997 r. Prawo energetyczne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 2024 r. poz. 266 ze zm.) i nie będą obciążały budżetu gminy.</w:t>
      </w:r>
    </w:p>
    <w:p w:rsidR="00A77B3E" w:rsidRDefault="009306B0">
      <w:pPr>
        <w:spacing w:before="120" w:after="120" w:line="276" w:lineRule="auto"/>
        <w:ind w:left="4138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 xml:space="preserve">Załącznik Nr 4 do </w:t>
      </w:r>
      <w:r>
        <w:rPr>
          <w:color w:val="000000"/>
          <w:sz w:val="22"/>
          <w:u w:color="000000"/>
        </w:rPr>
        <w:t>uchwały Nr ....................</w:t>
      </w:r>
      <w:r>
        <w:rPr>
          <w:color w:val="000000"/>
          <w:sz w:val="22"/>
          <w:u w:color="000000"/>
        </w:rPr>
        <w:br/>
        <w:t>Rady Miejskiej w Rogoźnie</w:t>
      </w:r>
      <w:r>
        <w:rPr>
          <w:color w:val="000000"/>
          <w:sz w:val="22"/>
          <w:u w:color="000000"/>
        </w:rPr>
        <w:br/>
        <w:t>z dnia....................2025 r.</w:t>
      </w:r>
    </w:p>
    <w:p w:rsidR="00A77B3E" w:rsidRDefault="009306B0">
      <w:pPr>
        <w:spacing w:before="120" w:after="120" w:line="276" w:lineRule="auto"/>
        <w:ind w:firstLine="227"/>
        <w:jc w:val="both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Dokument elektroniczny zawierający dane przestrzenne.</w:t>
      </w:r>
    </w:p>
    <w:p w:rsidR="00A055A0" w:rsidRDefault="00A055A0">
      <w:pPr>
        <w:rPr>
          <w:rFonts w:eastAsia="Times New Roman" w:cs="Times New Roman"/>
          <w:szCs w:val="20"/>
        </w:rPr>
      </w:pPr>
    </w:p>
    <w:p w:rsidR="00A055A0" w:rsidRDefault="009306B0">
      <w:pPr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Do </w:t>
      </w:r>
      <w:r>
        <w:rPr>
          <w:rFonts w:eastAsia="Times New Roman" w:cs="Times New Roman"/>
          <w:szCs w:val="20"/>
        </w:rPr>
        <w:t>rozpoczęcia prac nad miejscowym planem zagospodarowania przestrzennego dla terenu w miejscowości Parkowo przystąpiono po podjęciu Uchwały Nr VII/73/2024 Rady Miejskiej w Rogoźnie  z dnia 25.09.2024 r. Obszar planu obejmuje teren położony w obrębie geodezyj</w:t>
      </w:r>
      <w:r>
        <w:rPr>
          <w:rFonts w:eastAsia="Times New Roman" w:cs="Times New Roman"/>
          <w:szCs w:val="20"/>
        </w:rPr>
        <w:t>nym Parkowo przy istniejącym cmentarzu. W wyniku przeprowadzonych analiz zdecydowano się na przystąpienie do opracowania miejscowego planu, którego celem jest m.in. poszerzenie terenu istniejącego cmentarza o działkę nr 714. Lokalizacja nowych cmentarzy or</w:t>
      </w:r>
      <w:r>
        <w:rPr>
          <w:rFonts w:eastAsia="Times New Roman" w:cs="Times New Roman"/>
          <w:szCs w:val="20"/>
        </w:rPr>
        <w:t>az rozszerzenie już istniejących może następować wyłącznie na terenach przeznaczonych na ten cel w miejscowych planach zagospodarowania przestrzennego. Ustalenia planu uwzględniają politykę przestrzenną gminy określoną w zaktualizowanym studium uwarunkowań</w:t>
      </w:r>
      <w:r>
        <w:rPr>
          <w:rFonts w:eastAsia="Times New Roman" w:cs="Times New Roman"/>
          <w:szCs w:val="20"/>
        </w:rPr>
        <w:t xml:space="preserve"> i kierunków zagospodarowania przestrzennego gminy Rogoźno.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trakcie trwania procedury planistycznej zawiadomiono w miejscowej prasie, na stronie internetowej BIP oraz przez obwieszczenie o podjęciu uchwały o przystąpieniu do sporządzania planu. Jednocześ</w:t>
      </w:r>
      <w:r>
        <w:rPr>
          <w:rFonts w:eastAsia="Times New Roman" w:cs="Times New Roman"/>
          <w:szCs w:val="20"/>
        </w:rPr>
        <w:t>nie zawiadomiono instytucje i organy właściwe do uzgadniania  i opiniowania projektu miejscowego planu zagospodarowania przestrzennego. Do projektu planu miejscowego, stosownie do wymogów ustawy o planowaniu i zagospodarowaniu przestrzennym, a także zgodni</w:t>
      </w:r>
      <w:r>
        <w:rPr>
          <w:rFonts w:eastAsia="Times New Roman" w:cs="Times New Roman"/>
          <w:szCs w:val="20"/>
        </w:rPr>
        <w:t>e z przepisami odrębnymi, opracowano prognozę oddziaływania na środowisko.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okresie od 10 czerwca 2025r. do 9 lipca 2025r. projekt miejscowego planu zagospodarowania wraz z prognozą oddziaływania na środowisko był udostępniony w ramach przeprowadzanych ko</w:t>
      </w:r>
      <w:r>
        <w:rPr>
          <w:rFonts w:eastAsia="Times New Roman" w:cs="Times New Roman"/>
          <w:szCs w:val="20"/>
        </w:rPr>
        <w:t>nsultacji społecznych. Uwagi nie wpłynęły.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Zgodnie z art. 1 ust. 2 ustawy o planowaniu i zagospodarowaniu przestrzennym projekt miejscowego planu zagospodarowania przestrzennego uwzględnia: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1) wymagania ładu przestrzennego, w tym urbanistyki i architektury</w:t>
      </w:r>
      <w:r>
        <w:rPr>
          <w:rFonts w:eastAsia="Times New Roman" w:cs="Times New Roman"/>
          <w:szCs w:val="20"/>
        </w:rPr>
        <w:t xml:space="preserve"> poprzez określenie parametrów zabudowy oraz zapisy zawarte w § 8,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- w projekcie planu został określony rodzaj, charakter i parametry zabudowy, gabaryty obiektów z geometrią i rodzajem dachu, powierzchnie, jakie mogą być przeznaczone pod zabudowę, a także </w:t>
      </w:r>
      <w:r>
        <w:rPr>
          <w:rFonts w:eastAsia="Times New Roman" w:cs="Times New Roman"/>
          <w:szCs w:val="20"/>
        </w:rPr>
        <w:t>minimalne powierzchnie biologicznie czynne,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2) walory architektoniczne i krajobrazowe poprzez m.in.: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usytuowanie na rysunku planu nieprzekraczalnej linii zabudowy,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określenie minimalnej powierzchni biologicznie czynnej przy zagospodarowaniu terenu,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- w</w:t>
      </w:r>
      <w:r>
        <w:rPr>
          <w:rFonts w:eastAsia="Times New Roman" w:cs="Times New Roman"/>
          <w:szCs w:val="20"/>
        </w:rPr>
        <w:t xml:space="preserve"> planie wyznaczono granicę obszaru chronionego krajobrazu, z nakazem jego ochrony,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3)wymagania ochrony środowiska, w tym gospodarowania wodami i ochrony gruntów rolnych i leśnych poprzez m.in.: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zapisy zawarte w rozdziale 3 dotyczące ochrony środowiska,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</w:t>
      </w:r>
      <w:r>
        <w:rPr>
          <w:rFonts w:eastAsia="Times New Roman" w:cs="Times New Roman"/>
          <w:szCs w:val="20"/>
        </w:rPr>
        <w:t xml:space="preserve"> na obszarze planu według ewidencji gruntów na dz. nr 714 znajduje się las, lecz w rzeczywistości są to pojedyncze drzewa na obrzeżach granicy planu,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4)wymagania ochrony dziedzictwa kulturowego i zabytków oraz dóbr kultury współczesnej – poprzez m.in.: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n</w:t>
      </w:r>
      <w:r>
        <w:rPr>
          <w:rFonts w:eastAsia="Times New Roman" w:cs="Times New Roman"/>
          <w:szCs w:val="20"/>
        </w:rPr>
        <w:t>a obszarze planu znajduje się zabytkowy cmentarz rzymskokatolicki wraz                  z zespołem stacji kolejowej w Parkowie,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5)wymagania ochrony zdrowia i bezpieczeństwa ludzi i mienia, a także potrzeby osób niepełnosprawnych – poprzez m.in.: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określen</w:t>
      </w:r>
      <w:r>
        <w:rPr>
          <w:rFonts w:eastAsia="Times New Roman" w:cs="Times New Roman"/>
          <w:szCs w:val="20"/>
        </w:rPr>
        <w:t>ie min. powierzchni biologicznie czynnych i max. powierzchni zabudowy,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nakazie stosowania ekologicznych źródeł energii do ogrzewania budynków,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warunkiem utrzymania stanu ochrony zdrowia ludzi jest również przestrzeganie ustaleń zawartych w planie, pozw</w:t>
      </w:r>
      <w:r>
        <w:rPr>
          <w:rFonts w:eastAsia="Times New Roman" w:cs="Times New Roman"/>
          <w:szCs w:val="20"/>
        </w:rPr>
        <w:t>alających na minimalizację emisji zanieczyszczeń i hałasu,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6)walory ekonomiczne przestrzeni – poprzez ich zachowanie;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7)prawo własności – plan uwzględnia istniejące prawo własności, teren stanowi własność prywatną;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8)potrzeby obronności i bezpieczeństwa pa</w:t>
      </w:r>
      <w:r>
        <w:rPr>
          <w:rFonts w:eastAsia="Times New Roman" w:cs="Times New Roman"/>
          <w:szCs w:val="20"/>
        </w:rPr>
        <w:t>ństwa – plan podlega uzgodnieniu z właściwymi organami wojskowymi, ochrony granic oraz bezpieczeństwa państwa,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9)potrzeby interesu publicznego – zachowano linie zabudowy usytuowane od istniejących dróg,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10)potrzeby w zakresie rozwoju infrastruktury technic</w:t>
      </w:r>
      <w:r>
        <w:rPr>
          <w:rFonts w:eastAsia="Times New Roman" w:cs="Times New Roman"/>
          <w:szCs w:val="20"/>
        </w:rPr>
        <w:t>znej, w szczególności sieci szerokopasmowych – poprzez m.in. zapisy zawarte w Rozdziale 10 pt. „Zasady modernizacji, rozbudowy i budowy systemów komunikacji i infrastruktury technicznej”,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11)zapewnienie udziału społeczeństwa w pracach nad studium uwarunkow</w:t>
      </w:r>
      <w:r>
        <w:rPr>
          <w:rFonts w:eastAsia="Times New Roman" w:cs="Times New Roman"/>
          <w:szCs w:val="20"/>
        </w:rPr>
        <w:t>ań i kierunków zagospodarowania przestrzennego gminy, miejscowym planem zagospodarowania przestrzennego oraz planem zagospodarowania przestrzennego województwa, w tym przy użyciu środków komunikacji elektronicznej – poprzez m.in.: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- zawiadomienia o przystą</w:t>
      </w:r>
      <w:r>
        <w:rPr>
          <w:rFonts w:eastAsia="Times New Roman" w:cs="Times New Roman"/>
          <w:szCs w:val="20"/>
        </w:rPr>
        <w:t>pieniu do sporządzania planu, które zamieszczono na tablicy ogłoszeń, lokalnej prasie, oraz na stronach internetowych gminy,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przyjmowaniu wniosków do planu,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12) w trakcie prac nad planem zachowano jawność i przejrzystość procedur planistycznych;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13) proj</w:t>
      </w:r>
      <w:r>
        <w:rPr>
          <w:rFonts w:eastAsia="Times New Roman" w:cs="Times New Roman"/>
          <w:szCs w:val="20"/>
        </w:rPr>
        <w:t>ekt planu zapewnia potrzebę zapewnienia odpowiedniej ilości i jakości wody, do celów zaopatrzenia ludności.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szCs w:val="20"/>
          <w:u w:val="single"/>
        </w:rPr>
        <w:t>Zgodnie z art. 1 ust. 3 ustawy o planowaniu i zagospodarowaniu przestrzennym w trakcie sporządzania miejscowego planu zagospodarowania przestrzenneg</w:t>
      </w:r>
      <w:r>
        <w:rPr>
          <w:rFonts w:eastAsia="Times New Roman" w:cs="Times New Roman"/>
          <w:szCs w:val="20"/>
          <w:u w:val="single"/>
        </w:rPr>
        <w:t>o ustalając przeznaczenie terenu lub określając potencjalny sposób zagospodarowania i korzystania z terenu, organ waży interes publiczny i interesy prywatne, w tym zgłaszane w postaci wniosków i uwag, zmierzające do ochrony istniejącego stanu zagospodarowa</w:t>
      </w:r>
      <w:r>
        <w:rPr>
          <w:rFonts w:eastAsia="Times New Roman" w:cs="Times New Roman"/>
          <w:szCs w:val="20"/>
          <w:u w:val="single"/>
        </w:rPr>
        <w:t>nia terenu, jak i zmian w zakresie jego zagospodarowania, a także analizy ekonomiczne, środowiskowe  i społeczne.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 wyniku przeprowadzonych analiz zdecydowano się na przystąpienie do opracowania miejscowego planu obejmującego teren położony przy istniejący</w:t>
      </w:r>
      <w:r>
        <w:rPr>
          <w:rFonts w:eastAsia="Times New Roman" w:cs="Times New Roman"/>
          <w:color w:val="000000"/>
          <w:szCs w:val="20"/>
          <w:u w:color="000000"/>
        </w:rPr>
        <w:t>m cmentarzu. Lokalizacja nowych cmentarzy oraz rozszerzenie już istniejących może następować wyłącznie na terenach przeznaczonych na ten cel w miejscowych planach zagospodarowania przestrzennego.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val="single" w:color="000000"/>
        </w:rPr>
        <w:t>Zgodnie z art. 1 ust. 4 ustawy o planowaniu i zagospodarowan</w:t>
      </w:r>
      <w:r>
        <w:rPr>
          <w:rFonts w:eastAsia="Times New Roman" w:cs="Times New Roman"/>
          <w:color w:val="000000"/>
          <w:szCs w:val="20"/>
          <w:u w:val="single" w:color="000000"/>
        </w:rPr>
        <w:t>iu przestrzennym, w trakcie sporządzania miejscowego planu zagospodarowania przestrzennego w przypadku sytuowania nowej zabudowy, uwzględnienie wymagań ładu przestrzennego, efektywnego gospodarowania przestrzenią oraz walorów ekonomicznych przestrzeni nast</w:t>
      </w:r>
      <w:r>
        <w:rPr>
          <w:rFonts w:eastAsia="Times New Roman" w:cs="Times New Roman"/>
          <w:color w:val="000000"/>
          <w:szCs w:val="20"/>
          <w:u w:val="single" w:color="000000"/>
        </w:rPr>
        <w:t>ępuje poprzez: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1)kształtowanie struktur przestrzennych przy uwzględnieniu dążenia do minimalizowania transportochłonności układu przestrzennego;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2)lokalizowanie nowej zabudowy mieszkaniowej w sposób umożliwiający mieszkańcom maksymalne wykorzystanie public</w:t>
      </w:r>
      <w:r>
        <w:rPr>
          <w:rFonts w:eastAsia="Times New Roman" w:cs="Times New Roman"/>
          <w:color w:val="000000"/>
          <w:szCs w:val="20"/>
          <w:u w:color="000000"/>
        </w:rPr>
        <w:t>znego transportu zbiorowego jako podstawowego środka transportu;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3)zapewnianie rozwiązań przestrzennych, ułatwiających przemieszczanie się pieszych i rowerzystów;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4)dążenie do planowania i lokalizowania nowej zabudowy: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a)na obszarach o w pełni </w:t>
      </w:r>
      <w:r>
        <w:rPr>
          <w:rFonts w:eastAsia="Times New Roman" w:cs="Times New Roman"/>
          <w:color w:val="000000"/>
          <w:szCs w:val="20"/>
          <w:u w:color="000000"/>
        </w:rPr>
        <w:t>wykształconej zwartej strukturze funkcjonalno-przestrzennej, w granicach jednostki osadniczej w rozumieniu art. 2 pkt 1 ustawy z dnia 29 sierpnia 2003 r. o urzędowych nazwach miejscowości i obiektów fizjograficznych (</w:t>
      </w:r>
      <w:proofErr w:type="spellStart"/>
      <w:r>
        <w:rPr>
          <w:rFonts w:eastAsia="Times New Roman" w:cs="Times New Roman"/>
          <w:color w:val="000000"/>
          <w:szCs w:val="20"/>
          <w:u w:color="000000"/>
        </w:rPr>
        <w:t>t.j</w:t>
      </w:r>
      <w:proofErr w:type="spellEnd"/>
      <w:r>
        <w:rPr>
          <w:rFonts w:eastAsia="Times New Roman" w:cs="Times New Roman"/>
          <w:color w:val="000000"/>
          <w:szCs w:val="20"/>
          <w:u w:color="000000"/>
        </w:rPr>
        <w:t>. Dz.U. z 2019 r. poz. 1443), w szcz</w:t>
      </w:r>
      <w:r>
        <w:rPr>
          <w:rFonts w:eastAsia="Times New Roman" w:cs="Times New Roman"/>
          <w:color w:val="000000"/>
          <w:szCs w:val="20"/>
          <w:u w:color="000000"/>
        </w:rPr>
        <w:t>ególności poprzez uzupełnianie istniejącej zabudowy,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lastRenderedPageBreak/>
        <w:t>b)na terenach położonych na obszarach innych niż wymienione w lit. a, wyłącznie w sytuacji braku dostatecznej ilości terenów przeznaczonych pod dany rodzaj zabudowy położonych na obszarach, o których mow</w:t>
      </w:r>
      <w:r>
        <w:rPr>
          <w:rFonts w:eastAsia="Times New Roman" w:cs="Times New Roman"/>
          <w:color w:val="000000"/>
          <w:szCs w:val="20"/>
          <w:u w:color="000000"/>
        </w:rPr>
        <w:t>a w lit. a; przy czym w pierwszej kolejności na obszarach w najwyższym stopniu przygotowanych do zabudowy, przez co rozumie się obszary charakteryzujące się najlepszym dostępem do sieci komunikacyjnej oraz najlepszym stopniem wyposażenia w sieci wodociągow</w:t>
      </w:r>
      <w:r>
        <w:rPr>
          <w:rFonts w:eastAsia="Times New Roman" w:cs="Times New Roman"/>
          <w:color w:val="000000"/>
          <w:szCs w:val="20"/>
          <w:u w:color="000000"/>
        </w:rPr>
        <w:t>e, kanalizacyjne, elektroenergetyczne, gazowe, ciepłownicze oraz sieci i urządzenia telekomunikacyjne, adekwatnych dla nowej, planowanej zabudowy.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 planie wyznaczono tylko istniejące tereny zabudowy mieszkaniowej w ramach zwartego układu funkcjonalno-prze</w:t>
      </w:r>
      <w:r>
        <w:rPr>
          <w:rFonts w:eastAsia="Times New Roman" w:cs="Times New Roman"/>
          <w:color w:val="000000"/>
          <w:szCs w:val="20"/>
          <w:u w:color="000000"/>
        </w:rPr>
        <w:t>strzennego.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val="single" w:color="000000"/>
        </w:rPr>
        <w:t>Zgodność z wynikami analizy, o której mowa w art. 32 ust. 1, wraz datą uchwały rady gminy, o której mowa w art. 32 ust. 2 ustawy o planowaniu i zagospodarowaniu przestrzennym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 obecnej kadencji Rada Miejska nie podejmowała jeszcze uchwały w spr</w:t>
      </w:r>
      <w:r>
        <w:rPr>
          <w:rFonts w:eastAsia="Times New Roman" w:cs="Times New Roman"/>
          <w:color w:val="000000"/>
          <w:szCs w:val="20"/>
          <w:u w:color="000000"/>
        </w:rPr>
        <w:t>awie aktualności planu ogólnego i planów miejscowych.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val="single" w:color="000000"/>
        </w:rPr>
        <w:t>Wpływ na finanse publiczne, w tym budżet gminy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Uchwalenie miejscowego planu dla części Parkowa będzie miało korzystny wpływ na finanse publiczne, w tym budżet gminy. Ustalenia planu utrzymują dotychczas</w:t>
      </w:r>
      <w:r>
        <w:rPr>
          <w:rFonts w:eastAsia="Times New Roman" w:cs="Times New Roman"/>
          <w:color w:val="000000"/>
          <w:szCs w:val="20"/>
          <w:u w:color="000000"/>
        </w:rPr>
        <w:t>owe przeznaczenie terenów jakie było określone w uchwale nr LXVIII/642/2022 Rady Miejskiej w Rogoźnie z dnia 14 czerwca 2022 r. w sprawie miejscowego planu zagospodarowania przestrzennego dla terenów położonych w obrębach ewidencyjnych Słomowo, Szczytno, P</w:t>
      </w:r>
      <w:r>
        <w:rPr>
          <w:rFonts w:eastAsia="Times New Roman" w:cs="Times New Roman"/>
          <w:color w:val="000000"/>
          <w:szCs w:val="20"/>
          <w:u w:color="000000"/>
        </w:rPr>
        <w:t>arkowo i Jaracz na obszarze gminy Rogoźno. W aktualnym planie poszerzono jedynie teren cmentarza. Gmina będzie przede wszystkim uzyskiwała jak dotychczas dochody z tytułu: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1) podatków od nieruchomości;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2) opłat planistycznych;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3) opłat </w:t>
      </w:r>
      <w:proofErr w:type="spellStart"/>
      <w:r>
        <w:rPr>
          <w:rFonts w:eastAsia="Times New Roman" w:cs="Times New Roman"/>
          <w:color w:val="000000"/>
          <w:szCs w:val="20"/>
          <w:u w:color="000000"/>
        </w:rPr>
        <w:t>adiacenckich</w:t>
      </w:r>
      <w:proofErr w:type="spellEnd"/>
      <w:r>
        <w:rPr>
          <w:rFonts w:eastAsia="Times New Roman" w:cs="Times New Roman"/>
          <w:color w:val="000000"/>
          <w:szCs w:val="20"/>
          <w:u w:color="000000"/>
        </w:rPr>
        <w:t>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Ze wzg</w:t>
      </w:r>
      <w:r>
        <w:rPr>
          <w:rFonts w:eastAsia="Times New Roman" w:cs="Times New Roman"/>
          <w:color w:val="000000"/>
          <w:szCs w:val="20"/>
          <w:u w:color="000000"/>
        </w:rPr>
        <w:t xml:space="preserve">lędu na fakt że znaczna część obszaru planu jest już zagospodarowana, dochody te nie powinny ulec znacznemu zwiększeniu. Jedynie w przypadku terenu usług lub produkcji U-P, kiedy zostaną na nim wybudowane obiekty usługowe lub produkcyjne wysokość podatków </w:t>
      </w:r>
      <w:r>
        <w:rPr>
          <w:rFonts w:eastAsia="Times New Roman" w:cs="Times New Roman"/>
          <w:color w:val="000000"/>
          <w:szCs w:val="20"/>
          <w:u w:color="000000"/>
        </w:rPr>
        <w:t>może ulec zmianie na korzyść gminy. Ponadto teren projektowanego cmentarza obejmujący działkę nr 714 stanowi własność gminy i może być przedmiotem sprzedaży lub dzierżawy na potrzeby kościoła. W związku z uchwaleniem planu nie przewiduje się również koniec</w:t>
      </w:r>
      <w:r>
        <w:rPr>
          <w:rFonts w:eastAsia="Times New Roman" w:cs="Times New Roman"/>
          <w:color w:val="000000"/>
          <w:szCs w:val="20"/>
          <w:u w:color="000000"/>
        </w:rPr>
        <w:t>zności poniesienia kosztów ze strony gminy na wykonanie sieci uzbrojenia technicznego, ponieważ tereny te są już w nią wyposażone.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val="single" w:color="000000"/>
        </w:rPr>
        <w:lastRenderedPageBreak/>
        <w:t xml:space="preserve">Na podstawie art. 55 ust. 3 ustawy z dnia 3 października 2008 roku o udostępnianiu informacji o środowisku i jego ochronie, </w:t>
      </w:r>
      <w:r>
        <w:rPr>
          <w:rFonts w:eastAsia="Times New Roman" w:cs="Times New Roman"/>
          <w:color w:val="000000"/>
          <w:szCs w:val="20"/>
          <w:u w:val="single" w:color="000000"/>
        </w:rPr>
        <w:t>udziale społeczeństwa w ochronie środowiska oraz o ocenach oddziaływania na środowisko przedstawia się pisemne posumowanie zawierające uzasadnienie wyboru przyjętego dokumentu w odniesieniu do rozpatrywanych rozwiązań alternatywnych.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 wyniku przeprowadzon</w:t>
      </w:r>
      <w:r>
        <w:rPr>
          <w:rFonts w:eastAsia="Times New Roman" w:cs="Times New Roman"/>
          <w:color w:val="000000"/>
          <w:szCs w:val="20"/>
          <w:u w:color="000000"/>
        </w:rPr>
        <w:t>ych analiz zdecydowano się na przystąpienie do opracowania miejscowego planu z przeznaczeniem na powiększenie istniejącego cmentarza. Lokalizacja nowych cmentarzy oraz rozszerzenie już istniejących może następować wyłącznie na terenach przeznaczonych na te</w:t>
      </w:r>
      <w:r>
        <w:rPr>
          <w:rFonts w:eastAsia="Times New Roman" w:cs="Times New Roman"/>
          <w:color w:val="000000"/>
          <w:szCs w:val="20"/>
          <w:u w:color="000000"/>
        </w:rPr>
        <w:t>n cel w miejscowych planach zagospodarowania przestrzennego.  Takie przeznaczenie jest zgodnie z kierunkami zagospodarowania przestrzennego określonymi                           w studium uwarunkowań i kierunków zagospodarowania przestrzennego gminy.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val="single" w:color="000000"/>
        </w:rPr>
        <w:t>Infor</w:t>
      </w:r>
      <w:r>
        <w:rPr>
          <w:rFonts w:eastAsia="Times New Roman" w:cs="Times New Roman"/>
          <w:color w:val="000000"/>
          <w:szCs w:val="20"/>
          <w:u w:val="single" w:color="000000"/>
        </w:rPr>
        <w:t>macja, w jaki sposób zostały wzięte pod uwagę i w jakim zakresie zostały uwzględnione: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1)ustalenia zawarte w prognozie oddziaływania na środowisko: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- w opracowanym projekcie miejscowego planu zagospodarowania przestrzennego uwzględniono wytyczne z zakresu </w:t>
      </w:r>
      <w:r>
        <w:rPr>
          <w:rFonts w:eastAsia="Times New Roman" w:cs="Times New Roman"/>
          <w:color w:val="000000"/>
          <w:szCs w:val="20"/>
          <w:u w:color="000000"/>
        </w:rPr>
        <w:t>ochrony środowiska przyrodniczego zawarte w prognozie oddziaływania na środowisko,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a) zapisy odnośnie właściwego odprowadzania ścieków ze względu na zanieczyszczenie wód podziemnych i powierzchniowych na terenie gminy: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- odprowadzanie ścieków komunalnych d</w:t>
      </w:r>
      <w:r>
        <w:rPr>
          <w:rFonts w:eastAsia="Times New Roman" w:cs="Times New Roman"/>
          <w:color w:val="000000"/>
          <w:szCs w:val="20"/>
          <w:u w:color="000000"/>
        </w:rPr>
        <w:t>o oczyszczalni ścieków, poprzez istniejącą i projektowaną sieć kanalizacji sanitarnej;</w:t>
      </w:r>
      <w:r>
        <w:rPr>
          <w:rFonts w:eastAsia="Times New Roman" w:cs="Times New Roman"/>
          <w:color w:val="000000"/>
          <w:szCs w:val="20"/>
          <w:u w:color="000000"/>
        </w:rPr>
        <w:tab/>
      </w:r>
      <w:r>
        <w:rPr>
          <w:rFonts w:eastAsia="Times New Roman" w:cs="Times New Roman"/>
          <w:color w:val="000000"/>
          <w:szCs w:val="20"/>
          <w:u w:color="000000"/>
        </w:rPr>
        <w:tab/>
      </w:r>
      <w:r>
        <w:rPr>
          <w:rFonts w:eastAsia="Times New Roman" w:cs="Times New Roman"/>
          <w:color w:val="000000"/>
          <w:szCs w:val="20"/>
          <w:u w:color="000000"/>
        </w:rPr>
        <w:tab/>
      </w:r>
      <w:r>
        <w:rPr>
          <w:rFonts w:eastAsia="Times New Roman" w:cs="Times New Roman"/>
          <w:color w:val="000000"/>
          <w:szCs w:val="20"/>
          <w:u w:color="000000"/>
        </w:rPr>
        <w:tab/>
      </w:r>
      <w:r>
        <w:rPr>
          <w:rFonts w:eastAsia="Times New Roman" w:cs="Times New Roman"/>
          <w:color w:val="000000"/>
          <w:szCs w:val="20"/>
          <w:u w:color="000000"/>
        </w:rPr>
        <w:tab/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- do czasu wybudowania kanalizacji dopuszczenie odprowadzania ścieków do szczelnych  zbiorników bezodpływowych;</w:t>
      </w:r>
      <w:r>
        <w:rPr>
          <w:rFonts w:eastAsia="Times New Roman" w:cs="Times New Roman"/>
          <w:color w:val="000000"/>
          <w:szCs w:val="20"/>
          <w:u w:color="000000"/>
        </w:rPr>
        <w:tab/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- wody opadowe i roztopowe należy odprowadzić na wł</w:t>
      </w:r>
      <w:r>
        <w:rPr>
          <w:rFonts w:eastAsia="Times New Roman" w:cs="Times New Roman"/>
          <w:color w:val="000000"/>
          <w:szCs w:val="20"/>
          <w:u w:color="000000"/>
        </w:rPr>
        <w:t>asny teren nieutwardzony, do dołów chłonnych lub do zbiorników retencyjnych zgodnie z przepisami odrębnymi,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b) na obszarze planu zachowano w całości istniejące kompleksy leśne w północnej części obszaru planu, oraz wody powierzchniowe z terenami rolnymi,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c</w:t>
      </w:r>
      <w:r>
        <w:rPr>
          <w:rFonts w:eastAsia="Times New Roman" w:cs="Times New Roman"/>
          <w:color w:val="000000"/>
          <w:szCs w:val="20"/>
          <w:u w:color="000000"/>
        </w:rPr>
        <w:t>) w § 5 wprowadzono ponadto obowiązek ochrony wód powierzchniowych i podziemnych przed zanieczyszczeniami, ze względu na wysoką podatność wód podziemnych na infiltrację zanieczyszczań,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d) w zakresie ochrony powietrza w planie zawarto następujące zapisy: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ab/>
        <w:t>-</w:t>
      </w:r>
      <w:r>
        <w:rPr>
          <w:rFonts w:eastAsia="Times New Roman" w:cs="Times New Roman"/>
          <w:color w:val="000000"/>
          <w:szCs w:val="20"/>
          <w:u w:color="000000"/>
        </w:rPr>
        <w:t xml:space="preserve"> nakazuje się stosowanie urządzeń grzewczych charakteryzujących się wysokim stopniem sprawności i niskim stopniem emisji zanieczyszczeń;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ab/>
        <w:t>-  stosowanie przy pozyskaniu ciepła dla celów grzewczych paliw charakteryzujących się najniższymi wskaźnikami emisyjn</w:t>
      </w:r>
      <w:r>
        <w:rPr>
          <w:rFonts w:eastAsia="Times New Roman" w:cs="Times New Roman"/>
          <w:color w:val="000000"/>
          <w:szCs w:val="20"/>
          <w:u w:color="000000"/>
        </w:rPr>
        <w:t xml:space="preserve">ymi – gazowych, </w:t>
      </w:r>
      <w:r>
        <w:rPr>
          <w:rFonts w:eastAsia="Times New Roman" w:cs="Times New Roman"/>
          <w:color w:val="000000"/>
          <w:szCs w:val="20"/>
          <w:u w:color="000000"/>
        </w:rPr>
        <w:lastRenderedPageBreak/>
        <w:t>ciekłych i stałych oraz wykorzystanie energii elektrycznej i odnawialnych źródeł energii.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2)opinie właściwych organów, o których mowa w art. 57 i 58: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-  projekt miejscowego planu zagospodarowania przestrzennego wraz z prognozą oddziaływania</w:t>
      </w:r>
      <w:r>
        <w:rPr>
          <w:rFonts w:eastAsia="Times New Roman" w:cs="Times New Roman"/>
          <w:color w:val="000000"/>
          <w:szCs w:val="20"/>
          <w:u w:color="000000"/>
        </w:rPr>
        <w:t xml:space="preserve"> na środowisko został zaopiniowany przez Regionalnego Dyrektora Ochrony Środowiska w Poznaniu oraz  Państwowego Powiatowego Inspektora Sanitarnego,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3)zgłoszone uwagi i wnioski: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- do projektu planu miejscowego i prognozy na etapie zawiadomienia o przystąpie</w:t>
      </w:r>
      <w:r>
        <w:rPr>
          <w:rFonts w:eastAsia="Times New Roman" w:cs="Times New Roman"/>
          <w:color w:val="000000"/>
          <w:szCs w:val="20"/>
          <w:u w:color="000000"/>
        </w:rPr>
        <w:t>niu do sporządzania planu nie zostały złożone wnioski związane z udziałem społeczeństwa,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- na etapie konsultacji społecznych projektu planu i prognozy nie zostały złożone uwagi,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4)wyniki postępowania dotyczące transgranicznego oddziaływania na środowisko, </w:t>
      </w:r>
      <w:r>
        <w:rPr>
          <w:rFonts w:eastAsia="Times New Roman" w:cs="Times New Roman"/>
          <w:color w:val="000000"/>
          <w:szCs w:val="20"/>
          <w:u w:color="000000"/>
        </w:rPr>
        <w:t>jeżeli zostało przeprowadzone: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- realizacja ustaleń planu nie będzie transgranicznie oddziaływała na środowisko,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5)propozycje dotyczące metod i częstotliwości przeprowadzania monitoringu skutków realizacji postanowień dokumentu: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Przewidywane metody analizy</w:t>
      </w:r>
      <w:r>
        <w:rPr>
          <w:rFonts w:eastAsia="Times New Roman" w:cs="Times New Roman"/>
          <w:color w:val="000000"/>
          <w:szCs w:val="20"/>
          <w:u w:color="000000"/>
        </w:rPr>
        <w:t xml:space="preserve"> skutków realizacji postanowień projektu planu miejscowego mogą obejmować: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- analizy i oceny stanu poszczególnych komponentów środowiska w oparciu o wyniki pomiarów uzyskanych w ramach państwowego monitoringu środowiska lub w ramach indywidualnych zamówień</w:t>
      </w:r>
      <w:r>
        <w:rPr>
          <w:rFonts w:eastAsia="Times New Roman" w:cs="Times New Roman"/>
          <w:color w:val="000000"/>
          <w:szCs w:val="20"/>
          <w:u w:color="000000"/>
        </w:rPr>
        <w:t>, odnoszących się do obszaru objętego sporządzaniem zmiany planu miejscowego. Zakres i częstotliwość analiz i ocen powinny być dostosowane do konieczności dotrzymania standardów jakości środowiska; mogą one obejmować badania m.in.: poziomu hałasu czy jakoś</w:t>
      </w:r>
      <w:r>
        <w:rPr>
          <w:rFonts w:eastAsia="Times New Roman" w:cs="Times New Roman"/>
          <w:color w:val="000000"/>
          <w:szCs w:val="20"/>
          <w:u w:color="000000"/>
        </w:rPr>
        <w:t>ci środowiska gruntowo-wodnego,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- kontrole i oceny zgodności wyposażenia terenu w infrastrukturę techniczną z ustaleniami planu miejscowego,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- inne metody, które zostaną ustalone na etapie przygotowania inwestycji.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val="single" w:color="000000"/>
        </w:rPr>
        <w:t>Uzasadnienie zawierające informacje o udz</w:t>
      </w:r>
      <w:r>
        <w:rPr>
          <w:rFonts w:eastAsia="Times New Roman" w:cs="Times New Roman"/>
          <w:color w:val="000000"/>
          <w:szCs w:val="20"/>
          <w:u w:val="single" w:color="000000"/>
        </w:rPr>
        <w:t>iale społeczeństwa w postępowaniu oraz o tym, w jaki sposób zostały wzięte pod uwagę i w jakim zakresie zostały uwzględnione uwagi i wnioski zgłoszone w związku z udziałem społeczeństwa, zgodnie z art. 42 ust. 2  ustawy z dnia 3 października 2008 roku o ud</w:t>
      </w:r>
      <w:r>
        <w:rPr>
          <w:rFonts w:eastAsia="Times New Roman" w:cs="Times New Roman"/>
          <w:color w:val="000000"/>
          <w:szCs w:val="20"/>
          <w:u w:val="single" w:color="000000"/>
        </w:rPr>
        <w:t>ostępnianiu informacji o środowisku i jego ochronie, udziale społeczeństwa w ochronie środowiska oraz o ocenach oddziaływania na środowisko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lastRenderedPageBreak/>
        <w:t>Informuje się, że na etapie zawiadomienia  o przystąpieniu do sporządzania miejscowego planu zagospodarowania przest</w:t>
      </w:r>
      <w:r>
        <w:rPr>
          <w:rFonts w:eastAsia="Times New Roman" w:cs="Times New Roman"/>
          <w:color w:val="000000"/>
          <w:szCs w:val="20"/>
          <w:u w:color="000000"/>
        </w:rPr>
        <w:t>rzennego i prognozy oddziaływania nie zostały złożone wnioski w związku z udziałem społeczeństwa.</w:t>
      </w:r>
    </w:p>
    <w:p w:rsidR="00A055A0" w:rsidRDefault="009306B0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Na etapie konsultacji społecznych projektu miejscowego planu zagospodarowania przestrzennego wraz z prognozą oddziaływania na środowisko do projektu planu i p</w:t>
      </w:r>
      <w:r>
        <w:rPr>
          <w:rFonts w:eastAsia="Times New Roman" w:cs="Times New Roman"/>
          <w:color w:val="000000"/>
          <w:szCs w:val="20"/>
          <w:u w:color="000000"/>
        </w:rPr>
        <w:t>rognozy nie zostały złożone uwagi.</w:t>
      </w:r>
    </w:p>
    <w:sectPr w:rsidR="00A055A0">
      <w:footerReference w:type="default" r:id="rId13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06B0">
      <w:r>
        <w:separator/>
      </w:r>
    </w:p>
  </w:endnote>
  <w:endnote w:type="continuationSeparator" w:id="0">
    <w:p w:rsidR="00000000" w:rsidRDefault="0093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055A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55A0" w:rsidRDefault="009306B0">
          <w:pPr>
            <w:rPr>
              <w:sz w:val="18"/>
            </w:rPr>
          </w:pPr>
          <w:r>
            <w:rPr>
              <w:sz w:val="18"/>
            </w:rPr>
            <w:t>Id: 70B41690-D86F-4A2F-AEDA-FF7A2BE140B8.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55A0" w:rsidRDefault="009306B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055A0" w:rsidRDefault="00A055A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055A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55A0" w:rsidRDefault="009306B0">
          <w:pPr>
            <w:rPr>
              <w:sz w:val="18"/>
            </w:rPr>
          </w:pPr>
          <w:r>
            <w:rPr>
              <w:sz w:val="18"/>
            </w:rPr>
            <w:t>Id: 70B41690-D86F-4A2F-AEDA-FF7A2BE140B8.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55A0" w:rsidRDefault="009306B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055A0" w:rsidRDefault="00A055A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055A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55A0" w:rsidRDefault="009306B0">
          <w:pPr>
            <w:rPr>
              <w:sz w:val="18"/>
            </w:rPr>
          </w:pPr>
          <w:r>
            <w:rPr>
              <w:sz w:val="18"/>
            </w:rPr>
            <w:t>Id: 70B41690-D86F-4A2F-AEDA-FF7A2BE140B8.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55A0" w:rsidRDefault="009306B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055A0" w:rsidRDefault="00A055A0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055A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55A0" w:rsidRDefault="009306B0">
          <w:pPr>
            <w:rPr>
              <w:sz w:val="18"/>
            </w:rPr>
          </w:pPr>
          <w:r>
            <w:rPr>
              <w:sz w:val="18"/>
            </w:rPr>
            <w:t>Id: 70B41690-D86F-4A2F-AEDA-FF7A2BE140B8.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55A0" w:rsidRDefault="009306B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055A0" w:rsidRDefault="00A055A0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055A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55A0" w:rsidRDefault="009306B0">
          <w:pPr>
            <w:rPr>
              <w:sz w:val="18"/>
            </w:rPr>
          </w:pPr>
          <w:r>
            <w:rPr>
              <w:sz w:val="18"/>
            </w:rPr>
            <w:t>Id: 70B41690-D86F-4A2F-AEDA-FF7A2BE140B8.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55A0" w:rsidRDefault="009306B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055A0" w:rsidRDefault="00A055A0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055A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55A0" w:rsidRDefault="009306B0">
          <w:pPr>
            <w:rPr>
              <w:sz w:val="18"/>
            </w:rPr>
          </w:pPr>
          <w:r>
            <w:rPr>
              <w:sz w:val="18"/>
            </w:rPr>
            <w:t>Id: 70B41690-D86F-4A2F-AEDA-FF7A2BE140B8.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055A0" w:rsidRDefault="009306B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A055A0" w:rsidRDefault="00A055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06B0">
      <w:r>
        <w:separator/>
      </w:r>
    </w:p>
  </w:footnote>
  <w:footnote w:type="continuationSeparator" w:id="0">
    <w:p w:rsidR="00000000" w:rsidRDefault="00930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306B0"/>
    <w:rsid w:val="00A055A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5552</Words>
  <Characters>36985</Characters>
  <Application>Microsoft Office Word</Application>
  <DocSecurity>0</DocSecurity>
  <Lines>308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42453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miejscowego planu zagospodarowania przestrzennego „Cmentarz w Parkowie”, gmina Rogoźno</dc:subject>
  <dc:creator>jfurman</dc:creator>
  <cp:lastModifiedBy>Olimpia Szczepańska</cp:lastModifiedBy>
  <cp:revision>2</cp:revision>
  <dcterms:created xsi:type="dcterms:W3CDTF">2025-08-06T09:20:00Z</dcterms:created>
  <dcterms:modified xsi:type="dcterms:W3CDTF">2025-08-25T13:02:00Z</dcterms:modified>
  <cp:category>Akt prawny</cp:category>
</cp:coreProperties>
</file>