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28 kwietnia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28 maja 2025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zmiany składu osobowego Komisji Stałej - Spraw Społecznych Oświaty i Kultury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18b ust. 1 ustawy z dnia 8 marca 1990 r. o samorządzie gminnym (Dz. U. z 2024 r. poz. 1465 z póź zm.) i § 45 Regulaminu Rady Miejskiej w Rogoźnie, stanowiącego zał. nr 5 do Uchwały Nr VI/55/2019 Rady Miejskiej w Rogoźnie z dnia 29 stycznia 2019 r. w sprawie Statutu Gminy Rogoźno (Dz. Urz. Woj. Wielkopolskiego z 2019 r., poz. 2094z późn, zm.) Rada Miejska uchwala,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Przyjmuje się rezygnację z funkcji wiceprzewodniczącego w Komisji Spraw Społecznych Oświaty i Kultury  radnego Pana Zbigniewa Chudzickiego i powołuje się w jego miejsce radną/radnego Panią/Pana ……………………………..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uchwale Nr II/11/2024 Rady Miejskiej w Rogoźnie z dnia 21 maja 2024 r. w sprawie wyboru przewodniczącego i wiceprzewodniczącego Komisji Spraw Społecznych, Oświaty i Kultury wprowadza się następujące zmiany: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"§ 2. otrzymuje następujące brzmienie: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Wiceprzewodniczącym Komisji Spraw Społecznych, Oświaty i Kultury został/a wybrany/a radny/a</w:t>
      </w: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Pan/i Radny/a..........................."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both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Zgodnie z art. 21 ust. 1 ustawy z dnia 8 marca 1990 r. o samorządzie gminnym (t. j. Dz. U.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z 2024 r. poz.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1465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ze zm.), Rada Gminy ze swojego grona może powoływać stałe i doraźne komisje do określonych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zadań, ustalając przedmiot działania oraz skład osobowy.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Natomiast w myśl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45 Regulami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nu Rady Miejskiej Rada wybiera przewodniczącego i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wiceprzewodniczącego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komisji Rady na wniosek członków komisji.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W związku ze zło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ż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on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ą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rezygnacją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w dniu 14 kwietnia 2025 r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z fun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kcji wiceprzewodniczącego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przez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Zbigniewa Chudzickiego 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Rada właściwa jest do podjęcia niniejszej uchwały.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D8498458-23DB-42EB-BB4A-CC26B044899E.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D8498458-23DB-42EB-BB4A-CC26B044899E.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maja 2025 r.</dc:title>
  <dc:subject>w sprawie zmiany składu osobowego Komisji Stałej - Spraw Społecznych Oświaty i Kultury</dc:subject>
  <dc:creator>amazur</dc:creator>
  <cp:lastModifiedBy>amazur</cp:lastModifiedBy>
  <cp:revision>1</cp:revision>
  <dcterms:created xsi:type="dcterms:W3CDTF">2025-04-28T10:15:44Z</dcterms:created>
  <dcterms:modified xsi:type="dcterms:W3CDTF">2025-04-28T10:15:44Z</dcterms:modified>
  <cp:category>Akt prawny</cp:category>
</cp:coreProperties>
</file>