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7 maja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dzierżawy działki nr 483/3 położonej w Rogoźnie w trybie bezprzetargowym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 art. 18 ust. 2 pkt 9 lit. a ustawy z dnia 8 marca 1990 r. o samorządzie gminnym (t.j. Dz.U.  z 2024 r. poz. 1465 z późn. zm.) oraz art. 37 ust. 4 ustawy z dnia 21 sierpnia 1997 r. o gospodarce nieruchomościami (t.j. Dz.U. z 2024 r. poz. 1145 z późn. zm.) w związku z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§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pkt 2 Uchwały Nr XXV/235/2016 Rady Miejskiej w Rogoźnie z dnia 27 kwietnia 2016 r. (Dz. Urzęd. Woj. Wlkp., 2016 poz. 3114 z późn. zm.) w sprawie zasad gospodarowania nieruchomościami Gminy Rogoźno,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 Rogoźnie uchwala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wydzierżawienie w trybie bezprzetargowym działki nr 483/3 o pow. 59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KW PO1O/00024671/1 położonej w miejscowości Rogoźno na okres 3 lat.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9 lit. a ustawy z dnia 8 marca 1990 roku o samorządzie gminnym</w:t>
      </w:r>
      <w:r>
        <w:rPr>
          <w:color w:val="000000"/>
          <w:szCs w:val="20"/>
          <w:shd w:val="clear" w:color="auto" w:fill="FFFFFF"/>
        </w:rPr>
        <w:t xml:space="preserve"> </w:t>
        <w:br/>
        <w:t>( t</w:t>
      </w:r>
      <w:r>
        <w:rPr>
          <w:color w:val="000000"/>
          <w:szCs w:val="20"/>
          <w:shd w:val="clear" w:color="auto" w:fill="FFFFFF"/>
          <w:lang w:val="x-none" w:eastAsia="en-US" w:bidi="ar-SA"/>
        </w:rPr>
        <w:t>.j Dz. U. z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1465 z późn. zm.) oraz art 37 ust. 4 ustawy z dnia 21 sierpnia 1997 r.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gospodarce nieruchomościami (t.j Dz. U.</w:t>
      </w:r>
      <w:r>
        <w:rPr>
          <w:color w:val="000000"/>
          <w:szCs w:val="20"/>
          <w:shd w:val="clear" w:color="auto" w:fill="FFFFFF"/>
        </w:rPr>
        <w:t xml:space="preserve"> z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</w:t>
      </w:r>
      <w:r>
        <w:rPr>
          <w:color w:val="000000"/>
          <w:szCs w:val="20"/>
          <w:shd w:val="clear" w:color="auto" w:fill="FFFFFF"/>
        </w:rPr>
        <w:t xml:space="preserve"> r.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1145 z późn. zm.) ustawodawca nałożył obowiązek podjęcia uchwały Rady Miejskiej w przypadku, gdy po umowie dzierżawy zawartej na czas oznaczony do lat 3, strona zawiera kolejną umowę, których przedmiotem jest ta sama nieruchomość. Dotychczasowy dzierżawca złożył wniosek o ponowne wydzierżawienie przedmiotowego gruntu </w:t>
      </w:r>
      <w:r>
        <w:rPr>
          <w:color w:val="000000"/>
          <w:szCs w:val="20"/>
          <w:shd w:val="clear" w:color="auto" w:fill="FFFFFF"/>
        </w:rPr>
        <w:t>z przeznaczeniem na teren zielony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nawiązaniu do powyższego podjęcie przez Radę Miejską niniejszej uchwały jest w pełni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7A14F5FA-42B7-4B73-A485-614389154957.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7A14F5FA-42B7-4B73-A485-614389154957.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dzierżawy działki nr 483/3 położonej w Rogoźnie w trybie bezprzetargowym</dc:subject>
  <dc:creator>iostrowska</dc:creator>
  <cp:lastModifiedBy>iostrowska</cp:lastModifiedBy>
  <cp:revision>1</cp:revision>
  <dcterms:created xsi:type="dcterms:W3CDTF">2025-05-07T14:00:53Z</dcterms:created>
  <dcterms:modified xsi:type="dcterms:W3CDTF">2025-05-07T14:00:53Z</dcterms:modified>
  <cp:category>Akt prawny</cp:category>
</cp:coreProperties>
</file>