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895B56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3</w:t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do uchwały</w:t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Rady Miejskiej w Rogoźnie</w:t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ind w:firstLine="14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895B56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Rozstrzygnięcie o sposobie realizacji, zapisanych w planie, inwestycji z zakresu infrastruktury technicznej, które należą do zadań własnych gminy, oraz zasadach ich finansowania, zgodnie z przepisami o finansach publicznych.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 xml:space="preserve">§ 1. </w:t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Na podstawie art. 20 ust. 1 ustawy z dnia 27 marca 2003 r. o planowaniu i zagospodarowaniu przestrzennym (Dz. U. z 2024 r., poz. 1130, 1907, 1940)  Rada  Miejska określa następujący sposób realizacji inwestycji z zakresu infrastruktury technicznej należących do zadań własnych gminy oraz zasady ich finansowania.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>§ 2.</w:t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 Inwestycje z zakresu infrastruktury technicznej służące zaspokojeniu zbiorowych potrzeb  stanowią zadania własne gminy.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 xml:space="preserve">§ 3. </w:t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 1. Sposób realizacji, zapisanych w planie inwestycji należących  do zadań własnych gminy: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1) realizacja w oparciu o obowiązujące przepisy w tym Prawo zamówień publicznych,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2) w oparciu o inne przepisy branżowe, np. prawo energetyczne.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3) terminy realizacji poszczególnych zadań – etapowane,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4) pozostałe inwestycje z zakresu infrastruktury technicznej w granicach planu, nie należące do zadań własnych gminy, będą finansowane ze śr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odków własnych inwestorów, na </w:t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zasadach określonych przepisami odrębnymi.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ind w:left="283" w:hanging="283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2. Realizacja inwestycji musi być zgodna z obowiązującymi przepisami i normami.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ind w:left="27" w:hanging="27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3. Realizację sieci uzbrojenia technicznego w zakresie sieci wodociągowej, kanalizacyjnej, energetycznej i gazowej będą prowad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zić właściwej przedsiębiorstwa, </w:t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zgodnie z ustaleniami miejscowego planu zagospodarowania przestrzennego oraz na podstawie przepisów odrębnych.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ind w:left="-13" w:hanging="13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4. Zadania w zakresie gospodarki odpadami realizowane będą zgodnie 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br/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z wojewódzkim planem gospodarki odpadami, na podstawie przepisów odrębnych oraz  ustaleniami miejscowego planu zagospodarowania przestrzennego.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lastRenderedPageBreak/>
        <w:t>5. Sposób realizacji inwestycji może ulec modyfikacji wraz z dokonującym się postępem techniczno-technologicznym, zgodnie z zasadą stosowania najlepszej dostępnej techniki.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895B56" w:rsidRPr="00895B56" w:rsidRDefault="00895B56" w:rsidP="00895B56">
      <w:pPr>
        <w:widowControl w:val="0"/>
        <w:tabs>
          <w:tab w:val="left" w:pos="360"/>
        </w:tabs>
        <w:suppressAutoHyphens/>
        <w:spacing w:after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 xml:space="preserve">§ 4. </w:t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1.Finansowanie inwestycji w zakresie infrastruktury technicznej należącej do zadań własnych  gminy, podlega przepisom ustawy z dnia 27 czerwca 2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009 r. o finansach publicznych </w:t>
      </w: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(Dz. U. z 2024 r. poz. 1530, 1572, 1717, 1756, 1907, z 2025 r. poz. 39).</w:t>
      </w:r>
    </w:p>
    <w:p w:rsidR="00895B56" w:rsidRPr="00895B56" w:rsidRDefault="00895B56" w:rsidP="00895B56">
      <w:pPr>
        <w:widowControl w:val="0"/>
        <w:tabs>
          <w:tab w:val="left" w:pos="360"/>
        </w:tabs>
        <w:suppressAutoHyphens/>
        <w:spacing w:after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2. Możliwe zasady finansowania zapisanych w planie inwestycji z zakresu infrastruktury technicznej, które należą do zadań własnych gminy, zgodnie  z przepisami o finansach publicznych: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1) z budżetu  gminy zgodnie z uchwałą budżetową,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2) współfinansowanie środkami zewnętrznymi, poprzez budżet gminy –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br/>
      </w:r>
      <w:bookmarkStart w:id="0" w:name="_GoBack"/>
      <w:bookmarkEnd w:id="0"/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w ramach, m.in.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a) dotacji unijnych,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b) dotacji samorządu województwa,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c) dotacji i pożyczek z funduszy celowych,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d) z kredytów i pożyczek bankowych,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e) z udziału inwestorów zewnętrznych na podstawie odrębnych porozumień,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f) innych środków zewnętrznych.</w:t>
      </w:r>
    </w:p>
    <w:p w:rsidR="00895B56" w:rsidRPr="00895B56" w:rsidRDefault="00895B56" w:rsidP="00895B5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</w:pPr>
      <w:r w:rsidRPr="00895B56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3. Inwestycje w zakresie przesyłania i dystrybucji paliw gazowych, energii elektrycznej lub ciepła realizowane będą w sposób określony w art. 7 ustawy z dnia 10 kwietnia 1997 r. Prawo energetyczne (Dz. U. z 2024 r. poz. 266, 834, 859, 1847, 1881) i nie będą obciążały  budżetu  gminy. </w:t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607B2" w:rsidRDefault="008607B2"/>
    <w:sectPr w:rsidR="00860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20" w:rsidRDefault="00401320" w:rsidP="00B23070">
      <w:pPr>
        <w:spacing w:after="0" w:line="240" w:lineRule="auto"/>
      </w:pPr>
      <w:r>
        <w:separator/>
      </w:r>
    </w:p>
  </w:endnote>
  <w:endnote w:type="continuationSeparator" w:id="0">
    <w:p w:rsidR="00401320" w:rsidRDefault="00401320" w:rsidP="00B2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20" w:rsidRDefault="00401320" w:rsidP="00B23070">
      <w:pPr>
        <w:spacing w:after="0" w:line="240" w:lineRule="auto"/>
      </w:pPr>
      <w:r>
        <w:separator/>
      </w:r>
    </w:p>
  </w:footnote>
  <w:footnote w:type="continuationSeparator" w:id="0">
    <w:p w:rsidR="00401320" w:rsidRDefault="00401320" w:rsidP="00B2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70" w:rsidRDefault="00B23070">
    <w:pPr>
      <w:pStyle w:val="Nagwek"/>
    </w:pPr>
  </w:p>
  <w:p w:rsidR="00B23070" w:rsidRDefault="00B230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70"/>
    <w:rsid w:val="00401320"/>
    <w:rsid w:val="008607B2"/>
    <w:rsid w:val="00895B56"/>
    <w:rsid w:val="00B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070"/>
  </w:style>
  <w:style w:type="paragraph" w:styleId="Stopka">
    <w:name w:val="footer"/>
    <w:basedOn w:val="Normalny"/>
    <w:link w:val="Stopka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070"/>
  </w:style>
  <w:style w:type="paragraph" w:styleId="Tekstdymka">
    <w:name w:val="Balloon Text"/>
    <w:basedOn w:val="Normalny"/>
    <w:link w:val="TekstdymkaZnak"/>
    <w:uiPriority w:val="99"/>
    <w:semiHidden/>
    <w:unhideWhenUsed/>
    <w:rsid w:val="00B2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070"/>
  </w:style>
  <w:style w:type="paragraph" w:styleId="Stopka">
    <w:name w:val="footer"/>
    <w:basedOn w:val="Normalny"/>
    <w:link w:val="Stopka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070"/>
  </w:style>
  <w:style w:type="paragraph" w:styleId="Tekstdymka">
    <w:name w:val="Balloon Text"/>
    <w:basedOn w:val="Normalny"/>
    <w:link w:val="TekstdymkaZnak"/>
    <w:uiPriority w:val="99"/>
    <w:semiHidden/>
    <w:unhideWhenUsed/>
    <w:rsid w:val="00B2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2</cp:revision>
  <cp:lastPrinted>2025-04-01T09:43:00Z</cp:lastPrinted>
  <dcterms:created xsi:type="dcterms:W3CDTF">2025-04-01T09:45:00Z</dcterms:created>
  <dcterms:modified xsi:type="dcterms:W3CDTF">2025-04-01T09:45:00Z</dcterms:modified>
</cp:coreProperties>
</file>