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22.4.0 -->
  <w:body>
    <w:p w:rsidR="00A77B3E">
      <w:pPr>
        <w:spacing w:before="0" w:after="0"/>
        <w:ind w:left="5669" w:right="0"/>
        <w:jc w:val="left"/>
        <w:rPr>
          <w:rFonts w:ascii="Times New Roman" w:eastAsia="Times New Roman" w:hAnsi="Times New Roman" w:cs="Times New Roman"/>
          <w:b/>
          <w:i/>
          <w:sz w:val="20"/>
          <w:u w:val="thick"/>
        </w:rPr>
      </w:pPr>
      <w:r>
        <w:rPr>
          <w:rFonts w:ascii="Times New Roman" w:eastAsia="Times New Roman" w:hAnsi="Times New Roman" w:cs="Times New Roman"/>
          <w:b/>
          <w:i/>
          <w:sz w:val="20"/>
          <w:u w:val="thick"/>
        </w:rPr>
        <w:t>Projekt</w:t>
      </w:r>
    </w:p>
    <w:p w:rsidR="00A77B3E">
      <w:pPr>
        <w:spacing w:before="0" w:after="0"/>
        <w:ind w:left="5669" w:right="0"/>
        <w:jc w:val="left"/>
        <w:rPr>
          <w:rFonts w:ascii="Times New Roman" w:eastAsia="Times New Roman" w:hAnsi="Times New Roman" w:cs="Times New Roman"/>
          <w:b/>
          <w:i/>
          <w:sz w:val="20"/>
          <w:u w:val="thick"/>
        </w:rPr>
      </w:pPr>
    </w:p>
    <w:p w:rsidR="00A77B3E">
      <w:pPr>
        <w:spacing w:before="0" w:after="0"/>
        <w:ind w:left="5669" w:right="0"/>
        <w:jc w:val="left"/>
        <w:rPr>
          <w:rFonts w:ascii="Times New Roman" w:eastAsia="Times New Roman" w:hAnsi="Times New Roman" w:cs="Times New Roman"/>
          <w:b w:val="0"/>
          <w:i w:val="0"/>
          <w:sz w:val="20"/>
          <w:u w:val="none"/>
        </w:rPr>
      </w:pPr>
      <w:r>
        <w:rPr>
          <w:rFonts w:ascii="Times New Roman" w:eastAsia="Times New Roman" w:hAnsi="Times New Roman" w:cs="Times New Roman"/>
          <w:b w:val="0"/>
          <w:i w:val="0"/>
          <w:sz w:val="20"/>
          <w:u w:val="none"/>
        </w:rPr>
        <w:t>z dnia  31 marca 2025 r.</w:t>
      </w:r>
    </w:p>
    <w:p w:rsidR="00A77B3E">
      <w:pPr>
        <w:spacing w:before="0" w:after="0"/>
        <w:ind w:left="5669" w:right="0"/>
        <w:jc w:val="left"/>
        <w:rPr>
          <w:rFonts w:ascii="Times New Roman" w:eastAsia="Times New Roman" w:hAnsi="Times New Roman" w:cs="Times New Roman"/>
          <w:b w:val="0"/>
          <w:i w:val="0"/>
          <w:sz w:val="20"/>
          <w:u w:val="none"/>
        </w:rPr>
      </w:pPr>
      <w:r>
        <w:rPr>
          <w:rFonts w:ascii="Times New Roman" w:eastAsia="Times New Roman" w:hAnsi="Times New Roman" w:cs="Times New Roman"/>
          <w:b w:val="0"/>
          <w:i w:val="0"/>
          <w:sz w:val="20"/>
          <w:u w:val="none"/>
        </w:rPr>
        <w:t>Zatwierdzony przez .........................</w:t>
      </w:r>
    </w:p>
    <w:p w:rsidR="00A77B3E">
      <w:pPr>
        <w:spacing w:before="0" w:after="0"/>
        <w:ind w:left="5669" w:right="0"/>
        <w:jc w:val="left"/>
        <w:rPr>
          <w:rFonts w:ascii="Times New Roman" w:eastAsia="Times New Roman" w:hAnsi="Times New Roman" w:cs="Times New Roman"/>
          <w:b w:val="0"/>
          <w:i w:val="0"/>
          <w:sz w:val="20"/>
          <w:u w:val="none"/>
        </w:rPr>
      </w:pPr>
    </w:p>
    <w:p w:rsidR="00A77B3E">
      <w:pPr>
        <w:spacing w:before="0" w:after="0"/>
        <w:ind w:left="5669" w:right="0"/>
        <w:jc w:val="left"/>
        <w:rPr>
          <w:rFonts w:ascii="Times New Roman" w:eastAsia="Times New Roman" w:hAnsi="Times New Roman" w:cs="Times New Roman"/>
          <w:b w:val="0"/>
          <w:i w:val="0"/>
          <w:sz w:val="20"/>
          <w:u w:val="none"/>
        </w:rPr>
      </w:pPr>
    </w:p>
    <w:p w:rsidR="00A77B3E">
      <w:pPr>
        <w:spacing w:before="0" w:after="0" w:line="240" w:lineRule="auto"/>
        <w:ind w:left="0" w:right="0"/>
        <w:jc w:val="center"/>
        <w:rPr>
          <w:rFonts w:ascii="Times New Roman" w:eastAsia="Times New Roman" w:hAnsi="Times New Roman" w:cs="Times New Roman"/>
          <w:b/>
          <w:i w:val="0"/>
          <w:caps/>
          <w:sz w:val="22"/>
          <w:u w:val="none"/>
        </w:rPr>
      </w:pPr>
      <w:r>
        <w:rPr>
          <w:rFonts w:ascii="Times New Roman" w:eastAsia="Times New Roman" w:hAnsi="Times New Roman" w:cs="Times New Roman"/>
          <w:b/>
          <w:i w:val="0"/>
          <w:caps/>
          <w:sz w:val="22"/>
          <w:u w:val="none"/>
        </w:rPr>
        <w:t>Uchwała</w:t>
      </w:r>
      <w:r>
        <w:rPr>
          <w:rFonts w:ascii="Times New Roman" w:eastAsia="Times New Roman" w:hAnsi="Times New Roman" w:cs="Times New Roman"/>
          <w:b/>
          <w:i w:val="0"/>
          <w:caps/>
          <w:sz w:val="22"/>
          <w:u w:val="none"/>
        </w:rPr>
        <w:t xml:space="preserve"> Nr </w:t>
      </w:r>
      <w:r>
        <w:rPr>
          <w:rFonts w:ascii="Times New Roman" w:eastAsia="Times New Roman" w:hAnsi="Times New Roman" w:cs="Times New Roman"/>
          <w:b/>
          <w:i w:val="0"/>
          <w:caps/>
          <w:sz w:val="22"/>
          <w:u w:val="none"/>
        </w:rPr>
        <w:t>....................</w:t>
      </w:r>
      <w:r>
        <w:rPr>
          <w:rFonts w:ascii="Times New Roman" w:eastAsia="Times New Roman" w:hAnsi="Times New Roman" w:cs="Times New Roman"/>
          <w:b/>
          <w:i w:val="0"/>
          <w:caps/>
          <w:sz w:val="22"/>
          <w:u w:val="none"/>
        </w:rPr>
        <w:br/>
      </w:r>
      <w:r>
        <w:rPr>
          <w:rFonts w:ascii="Times New Roman" w:eastAsia="Times New Roman" w:hAnsi="Times New Roman" w:cs="Times New Roman"/>
          <w:b/>
          <w:i w:val="0"/>
          <w:caps/>
          <w:sz w:val="22"/>
          <w:u w:val="none"/>
        </w:rPr>
        <w:t>Rady Miejskiej w Rogoźnie</w:t>
      </w:r>
    </w:p>
    <w:p w:rsidR="00A77B3E">
      <w:pPr>
        <w:spacing w:before="280" w:after="280" w:line="240" w:lineRule="auto"/>
        <w:ind w:left="0" w:right="0"/>
        <w:jc w:val="center"/>
        <w:rPr>
          <w:rFonts w:ascii="Times New Roman" w:eastAsia="Times New Roman" w:hAnsi="Times New Roman" w:cs="Times New Roman"/>
          <w:b/>
          <w:i w:val="0"/>
          <w:caps/>
          <w:sz w:val="22"/>
          <w:u w:val="none"/>
        </w:rPr>
      </w:pPr>
      <w:r>
        <w:rPr>
          <w:rFonts w:ascii="Times New Roman" w:eastAsia="Times New Roman" w:hAnsi="Times New Roman" w:cs="Times New Roman"/>
          <w:b/>
          <w:caps w:val="0"/>
          <w:sz w:val="22"/>
        </w:rPr>
        <w:t>z dnia 16 kwietnia 2025 r.</w:t>
      </w:r>
    </w:p>
    <w:p w:rsidR="00A77B3E">
      <w:pPr>
        <w:keepNext/>
        <w:spacing w:before="0" w:after="480" w:line="240" w:lineRule="auto"/>
        <w:ind w:left="0" w:right="0" w:firstLine="0"/>
        <w:jc w:val="center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</w:rPr>
      </w:pPr>
      <w:r>
        <w:rPr>
          <w:rFonts w:ascii="Times New Roman" w:eastAsia="Times New Roman" w:hAnsi="Times New Roman" w:cs="Times New Roman"/>
          <w:b/>
          <w:i w:val="0"/>
          <w:caps w:val="0"/>
          <w:sz w:val="22"/>
          <w:u w:val="none"/>
        </w:rPr>
        <w:t>w sprawie wyrażenia zgody na sprzedaż działki nr 67/9, położonej w obrębie KAZIOPOLE, w trybie przetargowym</w:t>
      </w:r>
    </w:p>
    <w:p w:rsidR="00A77B3E">
      <w:pPr>
        <w:keepNext w:val="0"/>
        <w:keepLines/>
        <w:spacing w:before="120" w:after="120" w:line="240" w:lineRule="auto"/>
        <w:ind w:left="0" w:right="0" w:firstLine="227"/>
        <w:jc w:val="both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</w:rPr>
      </w:pP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</w:rPr>
        <w:t>Na podstawie art. 18 ust. 2 pkt 9 lit. a ustawy z dnia 8 marca 1990 r. o samorządzie gminnym (t.j. Dz.U. 2024 r. poz. 1465 z późn. zm.), art. 13 ust. 1 ustawy z dnia 21 sierpnia 1997 r. o gospodarce nieruchomościami (t.j. Dz.U. 2024 r. poz. 1145 z późn. zm.), w związku z §4 pkt 7 Uchwały Nr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</w:rPr>
        <w:t>XXV/235/2016 Rady Miejskiej w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</w:rPr>
        <w:t>Rogoźnie z dnia 27 kwietnia 2016 r. w sprawie zasad gospodarowania nieruchomościami Gminy Rogoźno (Dz. Urzęd. Woj. Wlkp., poz.3114 z późn. zm.) Rada Miejska uchwala, co następuję:</w:t>
      </w:r>
    </w:p>
    <w:p w:rsidR="00A77B3E">
      <w:pPr>
        <w:keepNext w:val="0"/>
        <w:keepLines/>
        <w:spacing w:before="0" w:after="0" w:line="240" w:lineRule="auto"/>
        <w:ind w:left="0" w:right="0" w:firstLine="340"/>
        <w:jc w:val="both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rFonts w:ascii="Times New Roman" w:eastAsia="Times New Roman" w:hAnsi="Times New Roman" w:cs="Times New Roman"/>
          <w:b/>
          <w:sz w:val="22"/>
        </w:rPr>
        <w:t>§ 1.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Wyraża się zgodę na sprzedaż w trybie przetargowym działki gruntu oznaczonej ewidencyjnie nr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/>
          <w:i w:val="0"/>
          <w:caps w:val="0"/>
          <w:strike w:val="0"/>
          <w:color w:val="000000"/>
          <w:sz w:val="22"/>
          <w:u w:val="none" w:color="000000"/>
          <w:vertAlign w:val="baseline"/>
        </w:rPr>
        <w:t xml:space="preserve">67/9 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o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pow.0,0858ha, położonej w obrębie KAZIOPOLE (Kaziopole, gm. Rogoźno), objętej księgą wieczystą KW PO1O/00043578/8.</w:t>
      </w:r>
    </w:p>
    <w:p w:rsidR="00A77B3E">
      <w:pPr>
        <w:keepNext w:val="0"/>
        <w:keepLines/>
        <w:spacing w:before="0" w:after="0" w:line="240" w:lineRule="auto"/>
        <w:ind w:left="0" w:right="0" w:firstLine="340"/>
        <w:jc w:val="both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rFonts w:ascii="Times New Roman" w:eastAsia="Times New Roman" w:hAnsi="Times New Roman" w:cs="Times New Roman"/>
          <w:b/>
          <w:sz w:val="22"/>
        </w:rPr>
        <w:t>§ 2.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Wykonanie uchwały powierza się Burmistrzowi Rogoźna.</w:t>
      </w:r>
    </w:p>
    <w:p w:rsidR="00A77B3E">
      <w:pPr>
        <w:keepNext w:val="0"/>
        <w:keepLines/>
        <w:spacing w:before="0" w:after="0" w:line="240" w:lineRule="auto"/>
        <w:ind w:left="0" w:right="0" w:firstLine="340"/>
        <w:jc w:val="both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sectPr>
          <w:footerReference w:type="default" r:id="rId4"/>
          <w:endnotePr>
            <w:numFmt w:val="decimal"/>
          </w:endnotePr>
          <w:pgSz w:w="11906" w:h="16838"/>
          <w:pgMar w:top="850" w:right="850" w:bottom="1417" w:left="850" w:header="708" w:footer="708" w:gutter="0"/>
          <w:cols w:space="708"/>
          <w:docGrid w:linePitch="360"/>
        </w:sectPr>
      </w:pPr>
      <w:r>
        <w:rPr>
          <w:rFonts w:ascii="Times New Roman" w:eastAsia="Times New Roman" w:hAnsi="Times New Roman" w:cs="Times New Roman"/>
          <w:b/>
          <w:sz w:val="22"/>
        </w:rPr>
        <w:t>§ 3.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Uchwała wchodzi w życie z dniem podjęcia.</w:t>
      </w:r>
    </w:p>
    <w:p>
      <w:pPr>
        <w:keepNext w:val="0"/>
        <w:keepLines w:val="0"/>
        <w:widowControl/>
        <w:suppressLineNumbers w:val="0"/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contextualSpacing w:val="0"/>
        <w:jc w:val="left"/>
        <w:rPr>
          <w:color w:val="000000"/>
          <w:szCs w:val="20"/>
          <w:shd w:val="clear" w:color="auto" w:fill="FFFFFF"/>
          <w:lang w:val="x-none" w:eastAsia="en-US" w:bidi="ar-SA"/>
        </w:rPr>
      </w:pPr>
    </w:p>
    <w:p>
      <w:pPr>
        <w:keepNext w:val="0"/>
        <w:keepLines w:val="0"/>
        <w:widowControl/>
        <w:suppressLineNumbers w:val="0"/>
        <w:shd w:val="clear" w:color="auto" w:fill="auto"/>
        <w:suppressAutoHyphens w:val="0"/>
        <w:spacing w:before="0" w:beforeAutospacing="0" w:after="0" w:afterAutospacing="0" w:line="360" w:lineRule="auto"/>
        <w:ind w:left="0" w:right="0" w:firstLine="0"/>
        <w:contextualSpacing w:val="0"/>
        <w:jc w:val="center"/>
        <w:rPr>
          <w:b/>
          <w:caps/>
          <w:color w:val="000000"/>
          <w:szCs w:val="20"/>
          <w:shd w:val="clear" w:color="auto" w:fill="FFFFFF"/>
          <w:lang w:val="x-none" w:eastAsia="en-US" w:bidi="ar-SA"/>
        </w:rPr>
      </w:pPr>
      <w:r>
        <w:rPr>
          <w:b/>
          <w:caps/>
          <w:color w:val="000000"/>
          <w:szCs w:val="20"/>
          <w:shd w:val="clear" w:color="auto" w:fill="FFFFFF"/>
          <w:lang w:val="x-none" w:eastAsia="en-US" w:bidi="ar-SA"/>
        </w:rPr>
        <w:t>uzasadnienie</w:t>
      </w:r>
    </w:p>
    <w:p>
      <w:pPr>
        <w:keepNext w:val="0"/>
        <w:keepLines w:val="0"/>
        <w:widowControl/>
        <w:suppressLineNumbers w:val="0"/>
        <w:shd w:val="clear" w:color="auto" w:fill="auto"/>
        <w:suppressAutoHyphens w:val="0"/>
        <w:spacing w:before="0" w:beforeAutospacing="0" w:after="0" w:afterAutospacing="0" w:line="360" w:lineRule="auto"/>
        <w:ind w:left="0" w:right="0" w:firstLine="0"/>
        <w:contextualSpacing w:val="0"/>
        <w:jc w:val="center"/>
        <w:rPr>
          <w:b/>
          <w:caps/>
          <w:color w:val="000000"/>
          <w:szCs w:val="20"/>
          <w:shd w:val="clear" w:color="auto" w:fill="FFFFFF"/>
          <w:lang w:val="x-none" w:eastAsia="en-US" w:bidi="ar-SA"/>
        </w:rPr>
      </w:pPr>
    </w:p>
    <w:p>
      <w:pPr>
        <w:keepNext w:val="0"/>
        <w:keepLines w:val="0"/>
        <w:widowControl/>
        <w:suppressLineNumbers w:val="0"/>
        <w:shd w:val="clear" w:color="auto" w:fill="auto"/>
        <w:suppressAutoHyphens w:val="0"/>
        <w:spacing w:before="0" w:beforeAutospacing="0" w:after="0" w:afterAutospacing="0" w:line="360" w:lineRule="auto"/>
        <w:ind w:left="0" w:right="0" w:firstLine="708"/>
        <w:contextualSpacing w:val="0"/>
        <w:rPr>
          <w:rFonts w:ascii="Arial" w:hAnsi="Arial"/>
          <w:color w:val="000000"/>
          <w:sz w:val="20"/>
          <w:szCs w:val="20"/>
          <w:shd w:val="clear" w:color="auto" w:fill="FFFFFF"/>
          <w:lang w:val="en-US" w:eastAsia="en-US" w:bidi="en-US"/>
        </w:rPr>
      </w:pPr>
      <w:r>
        <w:rPr>
          <w:rFonts w:ascii="Arial" w:hAnsi="Arial"/>
          <w:color w:val="000000"/>
          <w:sz w:val="20"/>
          <w:szCs w:val="20"/>
          <w:shd w:val="clear" w:color="auto" w:fill="FFFFFF"/>
          <w:lang w:val="en-US" w:eastAsia="en-US" w:bidi="en-US"/>
        </w:rPr>
        <w:t>Rada Miejska w § 4 pkt 7 Uchwały Nr XXV/235/2016 Rady Miejskiej w Rogoźnie z dnia 27 kwietnia 2016 r. w sprawie zasad gospodarowania nieruchomościami Gminy Rogoźno, zastrzega</w:t>
      </w:r>
      <w:r>
        <w:rPr>
          <w:rFonts w:ascii="Arial" w:hAnsi="Arial"/>
          <w:color w:val="000000"/>
          <w:sz w:val="20"/>
          <w:szCs w:val="20"/>
          <w:shd w:val="clear" w:color="auto" w:fill="FFFFFF"/>
          <w:lang w:val="x-none" w:eastAsia="en-US" w:bidi="ar-SA"/>
        </w:rPr>
        <w:t xml:space="preserve"> </w:t>
      </w:r>
      <w:r>
        <w:rPr>
          <w:rFonts w:ascii="Arial" w:hAnsi="Arial"/>
          <w:color w:val="000000"/>
          <w:sz w:val="20"/>
          <w:szCs w:val="20"/>
          <w:shd w:val="clear" w:color="auto" w:fill="FFFFFF"/>
          <w:lang w:val="en-US" w:eastAsia="en-US" w:bidi="en-US"/>
        </w:rPr>
        <w:t xml:space="preserve">do swojej kompetencji sprawy dotyczące sprzedaży nieruchomości, której wartość szacunkowa określona przez rzeczoznawcę majątkowego przekracza kwotę wynoszącą 10 000,00zł. Przeznaczona do sprzedaży działka stanowi własność Gminy Rogoźno. </w:t>
      </w:r>
    </w:p>
    <w:p>
      <w:pPr>
        <w:keepNext w:val="0"/>
        <w:keepLines w:val="0"/>
        <w:widowControl/>
        <w:suppressLineNumbers w:val="0"/>
        <w:shd w:val="clear" w:color="auto" w:fill="auto"/>
        <w:suppressAutoHyphens w:val="0"/>
        <w:spacing w:before="0" w:beforeAutospacing="0" w:after="0" w:afterAutospacing="0" w:line="360" w:lineRule="auto"/>
        <w:ind w:left="30" w:right="0" w:firstLine="678"/>
        <w:contextualSpacing w:val="0"/>
        <w:rPr>
          <w:rFonts w:ascii="Arial" w:hAnsi="Arial"/>
          <w:color w:val="000000"/>
          <w:sz w:val="20"/>
          <w:szCs w:val="20"/>
          <w:shd w:val="clear" w:color="auto" w:fill="FFFFFF"/>
          <w:lang w:val="en-US" w:eastAsia="en-US" w:bidi="en-US"/>
        </w:rPr>
      </w:pPr>
      <w:r>
        <w:rPr>
          <w:rFonts w:ascii="Arial" w:hAnsi="Arial"/>
          <w:color w:val="000000"/>
          <w:sz w:val="20"/>
          <w:szCs w:val="20"/>
          <w:shd w:val="clear" w:color="auto" w:fill="FFFFFF"/>
          <w:lang w:val="x-none" w:eastAsia="en-US" w:bidi="ar-SA"/>
        </w:rPr>
        <w:t xml:space="preserve">W oparciu o ustalenia miejscowego planu zagospodarowania przestrzennego </w:t>
      </w:r>
      <w:r>
        <w:rPr>
          <w:rFonts w:ascii="Arial" w:hAnsi="Arial"/>
          <w:color w:val="000000"/>
          <w:sz w:val="20"/>
          <w:szCs w:val="20"/>
          <w:shd w:val="clear" w:color="auto" w:fill="FFFFFF"/>
        </w:rPr>
        <w:t>terenów położonych w miejscowościach: Owieczki, Gościejewo, Ruda, Kaziopole na obszarze gminy Rogoźno</w:t>
      </w:r>
      <w:r>
        <w:rPr>
          <w:rFonts w:ascii="Arial" w:hAnsi="Arial"/>
          <w:color w:val="000000"/>
          <w:sz w:val="20"/>
          <w:szCs w:val="20"/>
          <w:shd w:val="clear" w:color="auto" w:fill="FFFFFF"/>
          <w:lang w:val="x-none" w:eastAsia="en-US" w:bidi="ar-SA"/>
        </w:rPr>
        <w:t xml:space="preserve"> uchwalonego Uchwałą Nr </w:t>
      </w:r>
      <w:r>
        <w:rPr>
          <w:rFonts w:ascii="Arial" w:hAnsi="Arial"/>
          <w:color w:val="000000"/>
          <w:sz w:val="20"/>
          <w:szCs w:val="20"/>
          <w:shd w:val="clear" w:color="auto" w:fill="FFFFFF"/>
        </w:rPr>
        <w:t>LXIII</w:t>
      </w:r>
      <w:r>
        <w:rPr>
          <w:rFonts w:ascii="Arial" w:hAnsi="Arial"/>
          <w:color w:val="000000"/>
          <w:sz w:val="20"/>
          <w:szCs w:val="20"/>
          <w:shd w:val="clear" w:color="auto" w:fill="FFFFFF"/>
          <w:lang w:val="x-none" w:eastAsia="en-US" w:bidi="ar-SA"/>
        </w:rPr>
        <w:t>/</w:t>
      </w:r>
      <w:r>
        <w:rPr>
          <w:rFonts w:ascii="Arial" w:hAnsi="Arial"/>
          <w:color w:val="000000"/>
          <w:sz w:val="20"/>
          <w:szCs w:val="20"/>
          <w:shd w:val="clear" w:color="auto" w:fill="FFFFFF"/>
        </w:rPr>
        <w:t>6</w:t>
      </w:r>
      <w:r>
        <w:rPr>
          <w:rFonts w:ascii="Arial" w:hAnsi="Arial"/>
          <w:color w:val="000000"/>
          <w:sz w:val="20"/>
          <w:szCs w:val="20"/>
          <w:shd w:val="clear" w:color="auto" w:fill="FFFFFF"/>
        </w:rPr>
        <w:t>23</w:t>
      </w:r>
      <w:r>
        <w:rPr>
          <w:rFonts w:ascii="Arial" w:hAnsi="Arial"/>
          <w:color w:val="000000"/>
          <w:sz w:val="20"/>
          <w:szCs w:val="20"/>
          <w:shd w:val="clear" w:color="auto" w:fill="FFFFFF"/>
          <w:lang w:val="x-none" w:eastAsia="en-US" w:bidi="ar-SA"/>
        </w:rPr>
        <w:t>/202</w:t>
      </w:r>
      <w:r>
        <w:rPr>
          <w:rFonts w:ascii="Arial" w:hAnsi="Arial"/>
          <w:color w:val="000000"/>
          <w:sz w:val="20"/>
          <w:szCs w:val="20"/>
          <w:shd w:val="clear" w:color="auto" w:fill="FFFFFF"/>
        </w:rPr>
        <w:t>2</w:t>
      </w:r>
      <w:r>
        <w:rPr>
          <w:rFonts w:ascii="Arial" w:hAnsi="Arial"/>
          <w:color w:val="000000"/>
          <w:sz w:val="20"/>
          <w:szCs w:val="20"/>
          <w:shd w:val="clear" w:color="auto" w:fill="FFFFFF"/>
          <w:lang w:val="x-none" w:eastAsia="en-US" w:bidi="ar-SA"/>
        </w:rPr>
        <w:t xml:space="preserve"> Rady Miejskiej w Rogoźnie z dnia 2</w:t>
      </w:r>
      <w:r>
        <w:rPr>
          <w:rFonts w:ascii="Arial" w:hAnsi="Arial"/>
          <w:color w:val="000000"/>
          <w:sz w:val="20"/>
          <w:szCs w:val="20"/>
          <w:shd w:val="clear" w:color="auto" w:fill="FFFFFF"/>
        </w:rPr>
        <w:t>0</w:t>
      </w:r>
      <w:r>
        <w:rPr>
          <w:rFonts w:ascii="Arial" w:hAnsi="Arial"/>
          <w:color w:val="000000"/>
          <w:sz w:val="20"/>
          <w:szCs w:val="20"/>
          <w:shd w:val="clear" w:color="auto" w:fill="FFFFFF"/>
          <w:lang w:val="x-none" w:eastAsia="en-US" w:bidi="ar-SA"/>
        </w:rPr>
        <w:t xml:space="preserve"> </w:t>
      </w:r>
      <w:r>
        <w:rPr>
          <w:rFonts w:ascii="Arial" w:hAnsi="Arial"/>
          <w:color w:val="000000"/>
          <w:sz w:val="20"/>
          <w:szCs w:val="20"/>
          <w:shd w:val="clear" w:color="auto" w:fill="FFFFFF"/>
        </w:rPr>
        <w:t>kwietnia</w:t>
      </w:r>
      <w:r>
        <w:rPr>
          <w:rFonts w:ascii="Arial" w:hAnsi="Arial"/>
          <w:color w:val="000000"/>
          <w:sz w:val="20"/>
          <w:szCs w:val="20"/>
          <w:shd w:val="clear" w:color="auto" w:fill="FFFFFF"/>
          <w:lang w:val="x-none" w:eastAsia="en-US" w:bidi="ar-SA"/>
        </w:rPr>
        <w:t xml:space="preserve"> 202</w:t>
      </w:r>
      <w:r>
        <w:rPr>
          <w:rFonts w:ascii="Arial" w:hAnsi="Arial"/>
          <w:color w:val="000000"/>
          <w:sz w:val="20"/>
          <w:szCs w:val="20"/>
          <w:shd w:val="clear" w:color="auto" w:fill="FFFFFF"/>
        </w:rPr>
        <w:t>2</w:t>
      </w:r>
      <w:r>
        <w:rPr>
          <w:rFonts w:ascii="Arial" w:hAnsi="Arial"/>
          <w:color w:val="000000"/>
          <w:sz w:val="20"/>
          <w:szCs w:val="20"/>
          <w:shd w:val="clear" w:color="auto" w:fill="FFFFFF"/>
          <w:lang w:val="x-none" w:eastAsia="en-US" w:bidi="ar-SA"/>
        </w:rPr>
        <w:t xml:space="preserve"> r. (Dz. Urzęd. Woj. Wlkp. z dnia </w:t>
      </w:r>
      <w:r>
        <w:rPr>
          <w:rFonts w:ascii="Arial" w:hAnsi="Arial"/>
          <w:color w:val="000000"/>
          <w:sz w:val="20"/>
          <w:szCs w:val="20"/>
          <w:shd w:val="clear" w:color="auto" w:fill="FFFFFF"/>
        </w:rPr>
        <w:t>04</w:t>
      </w:r>
      <w:r>
        <w:rPr>
          <w:rFonts w:ascii="Arial" w:hAnsi="Arial"/>
          <w:color w:val="000000"/>
          <w:sz w:val="20"/>
          <w:szCs w:val="20"/>
          <w:shd w:val="clear" w:color="auto" w:fill="FFFFFF"/>
          <w:lang w:val="x-none" w:eastAsia="en-US" w:bidi="ar-SA"/>
        </w:rPr>
        <w:t>.0</w:t>
      </w:r>
      <w:r>
        <w:rPr>
          <w:rFonts w:ascii="Arial" w:hAnsi="Arial"/>
          <w:color w:val="000000"/>
          <w:sz w:val="20"/>
          <w:szCs w:val="20"/>
          <w:shd w:val="clear" w:color="auto" w:fill="FFFFFF"/>
        </w:rPr>
        <w:t>5</w:t>
      </w:r>
      <w:r>
        <w:rPr>
          <w:rFonts w:ascii="Arial" w:hAnsi="Arial"/>
          <w:color w:val="000000"/>
          <w:sz w:val="20"/>
          <w:szCs w:val="20"/>
          <w:shd w:val="clear" w:color="auto" w:fill="FFFFFF"/>
          <w:lang w:val="x-none" w:eastAsia="en-US" w:bidi="ar-SA"/>
        </w:rPr>
        <w:t>.202</w:t>
      </w:r>
      <w:r>
        <w:rPr>
          <w:rFonts w:ascii="Arial" w:hAnsi="Arial"/>
          <w:color w:val="000000"/>
          <w:sz w:val="20"/>
          <w:szCs w:val="20"/>
          <w:shd w:val="clear" w:color="auto" w:fill="FFFFFF"/>
        </w:rPr>
        <w:t>2</w:t>
      </w:r>
      <w:r>
        <w:rPr>
          <w:rFonts w:ascii="Arial" w:hAnsi="Arial"/>
          <w:color w:val="000000"/>
          <w:sz w:val="20"/>
          <w:szCs w:val="20"/>
          <w:shd w:val="clear" w:color="auto" w:fill="FFFFFF"/>
          <w:lang w:val="x-none" w:eastAsia="en-US" w:bidi="ar-SA"/>
        </w:rPr>
        <w:t xml:space="preserve"> r., poz.</w:t>
      </w:r>
      <w:r>
        <w:rPr>
          <w:rFonts w:ascii="Arial" w:hAnsi="Arial"/>
          <w:color w:val="000000"/>
          <w:sz w:val="20"/>
          <w:szCs w:val="20"/>
          <w:shd w:val="clear" w:color="auto" w:fill="FFFFFF"/>
        </w:rPr>
        <w:t>3526</w:t>
      </w:r>
      <w:r>
        <w:rPr>
          <w:rFonts w:ascii="Arial" w:hAnsi="Arial"/>
          <w:color w:val="000000"/>
          <w:sz w:val="20"/>
          <w:szCs w:val="20"/>
          <w:shd w:val="clear" w:color="auto" w:fill="FFFFFF"/>
          <w:lang w:val="x-none" w:eastAsia="en-US" w:bidi="ar-SA"/>
        </w:rPr>
        <w:t xml:space="preserve">) działka gruntu nr </w:t>
      </w:r>
      <w:r>
        <w:rPr>
          <w:rFonts w:ascii="Arial" w:hAnsi="Arial"/>
          <w:color w:val="000000"/>
          <w:sz w:val="20"/>
          <w:szCs w:val="20"/>
          <w:shd w:val="clear" w:color="auto" w:fill="FFFFFF"/>
        </w:rPr>
        <w:t>67/9 (obręb Kaziopole)</w:t>
      </w:r>
      <w:r>
        <w:rPr>
          <w:rFonts w:ascii="Arial" w:hAnsi="Arial"/>
          <w:color w:val="000000"/>
          <w:sz w:val="20"/>
          <w:szCs w:val="20"/>
          <w:shd w:val="clear" w:color="auto" w:fill="FFFFFF"/>
          <w:lang w:val="x-none" w:eastAsia="en-US" w:bidi="ar-SA"/>
        </w:rPr>
        <w:t xml:space="preserve"> objęta jest symbolem </w:t>
      </w:r>
      <w:r>
        <w:rPr>
          <w:rFonts w:ascii="Arial" w:hAnsi="Arial"/>
          <w:b/>
          <w:color w:val="000000"/>
          <w:sz w:val="20"/>
          <w:szCs w:val="20"/>
          <w:shd w:val="clear" w:color="auto" w:fill="FFFFFF"/>
        </w:rPr>
        <w:t>8.8.MN</w:t>
      </w:r>
      <w:r>
        <w:rPr>
          <w:rFonts w:ascii="Arial" w:hAnsi="Arial"/>
          <w:color w:val="000000"/>
          <w:sz w:val="20"/>
          <w:szCs w:val="20"/>
          <w:shd w:val="clear" w:color="auto" w:fill="FFFFFF"/>
          <w:lang w:val="x-none" w:eastAsia="en-US" w:bidi="ar-SA"/>
        </w:rPr>
        <w:t xml:space="preserve"> o przeznaczeniu: </w:t>
      </w:r>
      <w:r>
        <w:rPr>
          <w:rFonts w:ascii="Arial" w:hAnsi="Arial"/>
          <w:i/>
          <w:color w:val="000000"/>
          <w:sz w:val="20"/>
          <w:szCs w:val="20"/>
          <w:shd w:val="clear" w:color="auto" w:fill="FFFFFF"/>
          <w:lang w:val="x-none" w:eastAsia="en-US" w:bidi="ar-SA"/>
        </w:rPr>
        <w:t xml:space="preserve"> „tereny zabudowy mieszkaniowej jednorodzinnej”</w:t>
      </w:r>
      <w:r>
        <w:rPr>
          <w:rFonts w:ascii="Arial" w:hAnsi="Arial"/>
          <w:color w:val="000000"/>
          <w:sz w:val="20"/>
          <w:szCs w:val="20"/>
          <w:shd w:val="clear" w:color="auto" w:fill="FFFFFF"/>
          <w:lang w:val="x-none" w:eastAsia="en-US" w:bidi="ar-SA"/>
        </w:rPr>
        <w:t>.</w:t>
      </w:r>
      <w:r>
        <w:rPr>
          <w:rFonts w:ascii="Arial" w:hAnsi="Arial"/>
          <w:color w:val="000000"/>
          <w:sz w:val="20"/>
          <w:szCs w:val="20"/>
          <w:shd w:val="clear" w:color="auto" w:fill="FFFFFF"/>
        </w:rPr>
        <w:t xml:space="preserve"> </w:t>
      </w:r>
      <w:r>
        <w:rPr>
          <w:rFonts w:ascii="Arial" w:hAnsi="Arial"/>
          <w:color w:val="000000"/>
          <w:sz w:val="20"/>
          <w:szCs w:val="20"/>
          <w:shd w:val="clear" w:color="auto" w:fill="FFFFFF"/>
          <w:lang w:val="x-none" w:eastAsia="en-US" w:bidi="ar-SA"/>
        </w:rPr>
        <w:t xml:space="preserve"> </w:t>
      </w:r>
    </w:p>
    <w:p>
      <w:pPr>
        <w:keepNext w:val="0"/>
        <w:keepLines w:val="0"/>
        <w:widowControl/>
        <w:suppressLineNumbers w:val="0"/>
        <w:shd w:val="clear" w:color="auto" w:fill="auto"/>
        <w:suppressAutoHyphens w:val="0"/>
        <w:spacing w:before="0" w:beforeAutospacing="0" w:after="0" w:afterAutospacing="0" w:line="360" w:lineRule="auto"/>
        <w:ind w:left="30" w:right="0" w:firstLine="678"/>
        <w:contextualSpacing w:val="0"/>
        <w:rPr>
          <w:rFonts w:ascii="Arial" w:hAnsi="Arial"/>
          <w:color w:val="000000"/>
          <w:sz w:val="20"/>
          <w:szCs w:val="20"/>
          <w:shd w:val="clear" w:color="auto" w:fill="FFFFFF"/>
          <w:lang w:val="en-US" w:eastAsia="en-US" w:bidi="en-US"/>
        </w:rPr>
      </w:pPr>
      <w:r>
        <w:rPr>
          <w:rFonts w:ascii="Arial" w:hAnsi="Arial"/>
          <w:color w:val="000000"/>
          <w:sz w:val="20"/>
          <w:szCs w:val="20"/>
          <w:shd w:val="clear" w:color="auto" w:fill="FFFFFF"/>
          <w:lang w:val="en-US" w:eastAsia="en-US" w:bidi="en-US"/>
        </w:rPr>
        <w:t xml:space="preserve">Wartość przewidzianej do sprzedaży działki przewyższa kwotę 10 000,00zł, w nawiązaniu do powyższego podjęcie przez Radę Miejską niniejszej uchwały jest w pełni uzasadnione. </w:t>
      </w:r>
    </w:p>
    <w:p>
      <w:pPr>
        <w:keepNext w:val="0"/>
        <w:keepLines w:val="0"/>
        <w:widowControl/>
        <w:suppressLineNumbers w:val="0"/>
        <w:shd w:val="clear" w:color="auto" w:fill="auto"/>
        <w:suppressAutoHyphens w:val="0"/>
        <w:spacing w:before="0" w:beforeAutospacing="0" w:after="0" w:afterAutospacing="0" w:line="360" w:lineRule="auto"/>
        <w:ind w:left="0" w:right="0" w:firstLine="0"/>
        <w:contextualSpacing w:val="0"/>
        <w:jc w:val="left"/>
        <w:rPr>
          <w:color w:val="000000"/>
          <w:szCs w:val="20"/>
          <w:shd w:val="clear" w:color="auto" w:fill="FFFFFF"/>
          <w:lang w:val="x-none" w:eastAsia="en-US" w:bidi="ar-SA"/>
        </w:rPr>
      </w:pPr>
    </w:p>
    <w:sectPr>
      <w:footerReference w:type="default" r:id="rId5"/>
      <w:type w:val="nextPage"/>
      <w:pgSz w:w="11907" w:h="16839" w:code="9"/>
      <w:pgMar w:top="1440" w:right="862" w:bottom="1440" w:left="1440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7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7A87" w:usb1="80000000" w:usb2="00000008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108" w:type="dxa"/>
        <w:right w:w="108" w:type="dxa"/>
      </w:tblCellMar>
    </w:tblPr>
    <w:tblGrid>
      <w:gridCol w:w="6804"/>
      <w:gridCol w:w="3402"/>
    </w:tblGrid>
    <w:tr>
      <w:tblPrEx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8" w:type="dxa"/>
          <w:right w:w="108" w:type="dxa"/>
        </w:tblCellMar>
      </w:tblPrEx>
      <w:tc>
        <w:tcPr>
          <w:tcW w:w="6804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100" w:type="dxa"/>
          </w:tcMar>
        </w:tcPr>
        <w:p>
          <w:pPr>
            <w:jc w:val="left"/>
            <w:rPr>
              <w:rFonts w:ascii="Times New Roman" w:eastAsia="Times New Roman" w:hAnsi="Times New Roman" w:cs="Times New Roman"/>
              <w:b w:val="0"/>
              <w:sz w:val="18"/>
            </w:rPr>
          </w:pPr>
          <w:r>
            <w:rPr>
              <w:rFonts w:ascii="Times New Roman" w:eastAsia="Times New Roman" w:hAnsi="Times New Roman" w:cs="Times New Roman"/>
              <w:b w:val="0"/>
              <w:sz w:val="18"/>
            </w:rPr>
            <w:t>Id: 19395DAD-51BF-42D7-ADB1-0C6754C08FD4. Projekt</w:t>
          </w:r>
        </w:p>
      </w:tc>
      <w:tc>
        <w:tcPr>
          <w:tcW w:w="340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100" w:type="dxa"/>
          </w:tcMar>
        </w:tcPr>
        <w:p>
          <w:pPr>
            <w:jc w:val="right"/>
            <w:rPr>
              <w:rFonts w:ascii="Times New Roman" w:eastAsia="Times New Roman" w:hAnsi="Times New Roman" w:cs="Times New Roman"/>
              <w:b w:val="0"/>
              <w:sz w:val="18"/>
            </w:rPr>
          </w:pPr>
          <w:r>
            <w:rPr>
              <w:rFonts w:ascii="Times New Roman" w:eastAsia="Times New Roman" w:hAnsi="Times New Roman" w:cs="Times New Roman"/>
              <w:b w:val="0"/>
              <w:sz w:val="18"/>
            </w:rPr>
            <w:t xml:space="preserve">Strona </w:t>
          </w:r>
          <w:r>
            <w:rPr>
              <w:rFonts w:ascii="Times New Roman" w:eastAsia="Times New Roman" w:hAnsi="Times New Roman" w:cs="Times New Roman"/>
              <w:b w:val="0"/>
              <w:sz w:val="18"/>
            </w:rPr>
            <w:fldChar w:fldCharType="begin"/>
          </w:r>
          <w:r>
            <w:rPr>
              <w:rFonts w:ascii="Times New Roman" w:eastAsia="Times New Roman" w:hAnsi="Times New Roman" w:cs="Times New Roman"/>
              <w:b w:val="0"/>
              <w:sz w:val="18"/>
            </w:rPr>
            <w:instrText>PAGE</w:instrText>
          </w:r>
          <w:r>
            <w:rPr>
              <w:rFonts w:ascii="Times New Roman" w:eastAsia="Times New Roman" w:hAnsi="Times New Roman" w:cs="Times New Roman"/>
              <w:b w:val="0"/>
              <w:sz w:val="18"/>
            </w:rPr>
            <w:fldChar w:fldCharType="separate"/>
          </w:r>
          <w:r>
            <w:rPr>
              <w:rFonts w:ascii="Times New Roman" w:eastAsia="Times New Roman" w:hAnsi="Times New Roman" w:cs="Times New Roman"/>
              <w:b w:val="0"/>
              <w:sz w:val="18"/>
            </w:rPr>
            <w:fldChar w:fldCharType="end"/>
          </w:r>
        </w:p>
      </w:tc>
    </w:tr>
  </w:tbl>
  <w:p>
    <w:pPr>
      <w:rPr>
        <w:rFonts w:ascii="Times New Roman" w:eastAsia="Times New Roman" w:hAnsi="Times New Roman" w:cs="Times New Roman"/>
        <w:b w:val="0"/>
        <w:sz w:val="18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108" w:type="dxa"/>
        <w:right w:w="108" w:type="dxa"/>
      </w:tblCellMar>
    </w:tblPr>
    <w:tblGrid>
      <w:gridCol w:w="6403"/>
      <w:gridCol w:w="3202"/>
    </w:tblGrid>
    <w:tr>
      <w:tblPrEx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8" w:type="dxa"/>
          <w:right w:w="108" w:type="dxa"/>
        </w:tblCellMar>
      </w:tblPrEx>
      <w:tc>
        <w:tcPr>
          <w:tcW w:w="6403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100" w:type="dxa"/>
          </w:tcMar>
        </w:tcPr>
        <w:p>
          <w:pPr>
            <w:jc w:val="left"/>
            <w:rPr>
              <w:rFonts w:ascii="Times New Roman" w:eastAsia="Times New Roman" w:hAnsi="Times New Roman" w:cs="Times New Roman"/>
              <w:b w:val="0"/>
              <w:sz w:val="18"/>
            </w:rPr>
          </w:pPr>
          <w:r>
            <w:rPr>
              <w:rFonts w:ascii="Times New Roman" w:eastAsia="Times New Roman" w:hAnsi="Times New Roman" w:cs="Times New Roman"/>
              <w:b w:val="0"/>
              <w:sz w:val="18"/>
            </w:rPr>
            <w:t>Id: 19395DAD-51BF-42D7-ADB1-0C6754C08FD4. Projekt</w:t>
          </w:r>
        </w:p>
      </w:tc>
      <w:tc>
        <w:tcPr>
          <w:tcW w:w="320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100" w:type="dxa"/>
          </w:tcMar>
        </w:tcPr>
        <w:p>
          <w:pPr>
            <w:jc w:val="right"/>
            <w:rPr>
              <w:rFonts w:ascii="Times New Roman" w:eastAsia="Times New Roman" w:hAnsi="Times New Roman" w:cs="Times New Roman"/>
              <w:b w:val="0"/>
              <w:sz w:val="18"/>
            </w:rPr>
          </w:pPr>
          <w:r>
            <w:rPr>
              <w:rFonts w:ascii="Times New Roman" w:eastAsia="Times New Roman" w:hAnsi="Times New Roman" w:cs="Times New Roman"/>
              <w:b w:val="0"/>
              <w:sz w:val="18"/>
            </w:rPr>
            <w:t xml:space="preserve">Strona </w:t>
          </w:r>
          <w:r>
            <w:rPr>
              <w:rFonts w:ascii="Times New Roman" w:eastAsia="Times New Roman" w:hAnsi="Times New Roman" w:cs="Times New Roman"/>
              <w:b w:val="0"/>
              <w:sz w:val="18"/>
            </w:rPr>
            <w:fldChar w:fldCharType="begin"/>
          </w:r>
          <w:r>
            <w:rPr>
              <w:rFonts w:ascii="Times New Roman" w:eastAsia="Times New Roman" w:hAnsi="Times New Roman" w:cs="Times New Roman"/>
              <w:b w:val="0"/>
              <w:sz w:val="18"/>
            </w:rPr>
            <w:instrText>PAGE</w:instrText>
          </w:r>
          <w:r>
            <w:rPr>
              <w:rFonts w:ascii="Times New Roman" w:eastAsia="Times New Roman" w:hAnsi="Times New Roman" w:cs="Times New Roman"/>
              <w:b w:val="0"/>
              <w:sz w:val="18"/>
            </w:rPr>
            <w:fldChar w:fldCharType="separate"/>
          </w:r>
          <w:r>
            <w:rPr>
              <w:rFonts w:ascii="Times New Roman" w:eastAsia="Times New Roman" w:hAnsi="Times New Roman" w:cs="Times New Roman"/>
              <w:b w:val="0"/>
              <w:sz w:val="18"/>
            </w:rPr>
            <w:fldChar w:fldCharType="end"/>
          </w:r>
        </w:p>
      </w:tc>
    </w:tr>
  </w:tbl>
  <w:p>
    <w:pPr>
      <w:rPr>
        <w:rFonts w:ascii="Times New Roman" w:eastAsia="Times New Roman" w:hAnsi="Times New Roman" w:cs="Times New Roman"/>
        <w:b w:val="0"/>
        <w:sz w:val="18"/>
      </w:rPr>
    </w:pP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stylePaneFormatFilter w:val="3F01"/>
  <w:defaultTabStop w:val="720"/>
  <w:noPunctuationKerning/>
  <w:characterSpacingControl w:val="doNotCompress"/>
  <w:endnotePr>
    <w:numFmt w:val="decimal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77B3E"/>
    <w:rsid w:val="00A77B3E"/>
    <w:rsid w:val="00CA2A55"/>
  </w:rsids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pl-PL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jc w:val="both"/>
    </w:pPr>
    <w:rPr>
      <w:rFonts w:ascii="Times New Roman" w:eastAsia="Times New Roman" w:hAnsi="Times New Roman" w:cs="Times New Roman"/>
      <w:sz w:val="22"/>
      <w:szCs w:val="24"/>
      <w:lang w:val="pl-PL" w:eastAsia="pl-PL" w:bidi="pl-PL"/>
    </w:rPr>
  </w:style>
  <w:style w:type="character" w:default="1" w:styleId="DefaultParagraphFont">
    <w:name w:val="Default Paragraph Font"/>
    <w:semiHidden/>
    <w:rPr>
      <w:lang w:val="pl-PL" w:eastAsia="pl-PL" w:bidi="pl-PL"/>
    </w:rPr>
  </w:style>
  <w:style w:type="table" w:default="1" w:styleId="TableNormal">
    <w:name w:val="Normal Table"/>
    <w:semiHidden/>
    <w:rPr>
      <w:lang w:val="pl-PL" w:eastAsia="pl-PL" w:bidi="pl-PL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footer" Target="footer1.xml" /><Relationship Id="rId5" Type="http://schemas.openxmlformats.org/officeDocument/2006/relationships/footer" Target="footer2.xml" /><Relationship Id="rId6" Type="http://schemas.openxmlformats.org/officeDocument/2006/relationships/theme" Target="theme/theme1.xml" /><Relationship Id="rId7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/>
      </a:dk1>
      <a:lt1>
        <a:sysClr val="window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0</TotalTime>
  <Pages>1</Pages>
  <Words>0</Words>
  <Characters>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Rada Miejska w Rogoźnie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 z dnia 16 kwietnia 2025 r.</dc:title>
  <dc:subject>w sprawie wyrażenia zgody na sprzedaż działki nr 67/9, położonej w obrębie KAZIOPOLE, w trybie przetargowym</dc:subject>
  <dc:creator>molederek</dc:creator>
  <cp:lastModifiedBy>molederek</cp:lastModifiedBy>
  <cp:revision>1</cp:revision>
  <dcterms:created xsi:type="dcterms:W3CDTF">2025-03-31T12:10:54Z</dcterms:created>
  <dcterms:modified xsi:type="dcterms:W3CDTF">2025-03-31T12:10:54Z</dcterms:modified>
  <cp:category>Akt prawny</cp:category>
</cp:coreProperties>
</file>