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Pr="00BF78C9" w:rsidRDefault="00BF78C9" w:rsidP="00BF78C9">
      <w:pPr>
        <w:spacing w:line="276" w:lineRule="auto"/>
        <w:ind w:left="5669"/>
        <w:jc w:val="both"/>
        <w:rPr>
          <w:rFonts w:ascii="Times New Roman" w:hAnsi="Times New Roman" w:cs="Times New Roman"/>
          <w:b/>
          <w:i/>
          <w:sz w:val="21"/>
          <w:szCs w:val="21"/>
          <w:u w:val="thick"/>
        </w:rPr>
      </w:pPr>
      <w:r w:rsidRPr="00BF78C9">
        <w:rPr>
          <w:rFonts w:ascii="Times New Roman" w:hAnsi="Times New Roman" w:cs="Times New Roman"/>
          <w:b/>
          <w:i/>
          <w:sz w:val="21"/>
          <w:szCs w:val="21"/>
          <w:u w:val="thick"/>
        </w:rPr>
        <w:t>Projekt</w:t>
      </w:r>
    </w:p>
    <w:p w:rsidR="00A77B3E" w:rsidRPr="00BF78C9" w:rsidRDefault="00A77B3E" w:rsidP="00BF78C9">
      <w:pPr>
        <w:spacing w:line="276" w:lineRule="auto"/>
        <w:ind w:left="5669"/>
        <w:jc w:val="both"/>
        <w:rPr>
          <w:rFonts w:ascii="Times New Roman" w:hAnsi="Times New Roman" w:cs="Times New Roman"/>
          <w:b/>
          <w:i/>
          <w:sz w:val="21"/>
          <w:szCs w:val="21"/>
          <w:u w:val="thick"/>
        </w:rPr>
      </w:pPr>
    </w:p>
    <w:p w:rsidR="00A77B3E" w:rsidRPr="00BF78C9" w:rsidRDefault="00BF78C9" w:rsidP="00BF78C9">
      <w:pPr>
        <w:spacing w:line="276" w:lineRule="auto"/>
        <w:ind w:left="5669"/>
        <w:jc w:val="both"/>
        <w:rPr>
          <w:rFonts w:ascii="Times New Roman" w:hAnsi="Times New Roman" w:cs="Times New Roman"/>
          <w:sz w:val="21"/>
          <w:szCs w:val="21"/>
        </w:rPr>
      </w:pPr>
      <w:r w:rsidRPr="00BF78C9">
        <w:rPr>
          <w:rFonts w:ascii="Times New Roman" w:hAnsi="Times New Roman" w:cs="Times New Roman"/>
          <w:sz w:val="21"/>
          <w:szCs w:val="21"/>
        </w:rPr>
        <w:t>z dnia  1 kwietnia 2025 r.</w:t>
      </w:r>
    </w:p>
    <w:p w:rsidR="00A77B3E" w:rsidRPr="00BF78C9" w:rsidRDefault="00BF78C9" w:rsidP="00BF78C9">
      <w:pPr>
        <w:spacing w:line="276" w:lineRule="auto"/>
        <w:ind w:left="5669"/>
        <w:jc w:val="both"/>
        <w:rPr>
          <w:rFonts w:ascii="Times New Roman" w:hAnsi="Times New Roman" w:cs="Times New Roman"/>
          <w:sz w:val="21"/>
          <w:szCs w:val="21"/>
        </w:rPr>
      </w:pPr>
      <w:r w:rsidRPr="00BF78C9">
        <w:rPr>
          <w:rFonts w:ascii="Times New Roman" w:hAnsi="Times New Roman" w:cs="Times New Roman"/>
          <w:sz w:val="21"/>
          <w:szCs w:val="21"/>
        </w:rPr>
        <w:t>Zatwierdzony przez .........................</w:t>
      </w:r>
    </w:p>
    <w:p w:rsidR="00A77B3E" w:rsidRPr="00BF78C9" w:rsidRDefault="00A77B3E" w:rsidP="00BF78C9">
      <w:pPr>
        <w:spacing w:line="276" w:lineRule="auto"/>
        <w:jc w:val="both"/>
        <w:rPr>
          <w:rFonts w:ascii="Times New Roman" w:hAnsi="Times New Roman" w:cs="Times New Roman"/>
          <w:sz w:val="21"/>
          <w:szCs w:val="21"/>
        </w:rPr>
      </w:pPr>
    </w:p>
    <w:p w:rsidR="00A77B3E" w:rsidRPr="00BF78C9" w:rsidRDefault="00BF78C9" w:rsidP="00BF78C9">
      <w:pPr>
        <w:spacing w:line="276" w:lineRule="auto"/>
        <w:jc w:val="center"/>
        <w:rPr>
          <w:rFonts w:ascii="Times New Roman" w:hAnsi="Times New Roman" w:cs="Times New Roman"/>
          <w:b/>
          <w:caps/>
          <w:sz w:val="21"/>
          <w:szCs w:val="21"/>
        </w:rPr>
      </w:pPr>
      <w:r w:rsidRPr="00BF78C9">
        <w:rPr>
          <w:rFonts w:ascii="Times New Roman" w:hAnsi="Times New Roman" w:cs="Times New Roman"/>
          <w:b/>
          <w:caps/>
          <w:sz w:val="21"/>
          <w:szCs w:val="21"/>
        </w:rPr>
        <w:t>Uchwała Nr ....................</w:t>
      </w:r>
      <w:r w:rsidRPr="00BF78C9">
        <w:rPr>
          <w:rFonts w:ascii="Times New Roman" w:hAnsi="Times New Roman" w:cs="Times New Roman"/>
          <w:b/>
          <w:caps/>
          <w:sz w:val="21"/>
          <w:szCs w:val="21"/>
        </w:rPr>
        <w:br/>
        <w:t>Rady Miejskiej w Rogoźnie</w:t>
      </w:r>
    </w:p>
    <w:p w:rsidR="00A77B3E" w:rsidRPr="00BF78C9" w:rsidRDefault="00BF78C9" w:rsidP="00BF78C9">
      <w:pPr>
        <w:spacing w:before="280" w:after="280" w:line="276" w:lineRule="auto"/>
        <w:jc w:val="center"/>
        <w:rPr>
          <w:rFonts w:ascii="Times New Roman" w:hAnsi="Times New Roman" w:cs="Times New Roman"/>
          <w:b/>
          <w:caps/>
          <w:sz w:val="21"/>
          <w:szCs w:val="21"/>
        </w:rPr>
      </w:pPr>
      <w:r w:rsidRPr="00BF78C9">
        <w:rPr>
          <w:rFonts w:ascii="Times New Roman" w:hAnsi="Times New Roman" w:cs="Times New Roman"/>
          <w:sz w:val="21"/>
          <w:szCs w:val="21"/>
        </w:rPr>
        <w:t>z dnia .................... 2025 r.</w:t>
      </w:r>
    </w:p>
    <w:p w:rsidR="00A77B3E" w:rsidRPr="00BF78C9" w:rsidRDefault="00BF78C9" w:rsidP="00BF78C9">
      <w:pPr>
        <w:keepNext/>
        <w:spacing w:after="480" w:line="276" w:lineRule="auto"/>
        <w:jc w:val="center"/>
        <w:rPr>
          <w:rFonts w:ascii="Times New Roman" w:hAnsi="Times New Roman" w:cs="Times New Roman"/>
          <w:sz w:val="21"/>
          <w:szCs w:val="21"/>
        </w:rPr>
      </w:pPr>
      <w:r w:rsidRPr="00BF78C9">
        <w:rPr>
          <w:rFonts w:ascii="Times New Roman" w:hAnsi="Times New Roman" w:cs="Times New Roman"/>
          <w:b/>
          <w:sz w:val="21"/>
          <w:szCs w:val="21"/>
        </w:rPr>
        <w:t xml:space="preserve">w sprawie miejscowego planu zagospodarowania przestrzennego na obszarze części miejscowości </w:t>
      </w:r>
      <w:proofErr w:type="spellStart"/>
      <w:r w:rsidRPr="00BF78C9">
        <w:rPr>
          <w:rFonts w:ascii="Times New Roman" w:hAnsi="Times New Roman" w:cs="Times New Roman"/>
          <w:b/>
          <w:sz w:val="21"/>
          <w:szCs w:val="21"/>
        </w:rPr>
        <w:t>Biniewo</w:t>
      </w:r>
      <w:proofErr w:type="spellEnd"/>
      <w:r w:rsidRPr="00BF78C9">
        <w:rPr>
          <w:rFonts w:ascii="Times New Roman" w:hAnsi="Times New Roman" w:cs="Times New Roman"/>
          <w:b/>
          <w:sz w:val="21"/>
          <w:szCs w:val="21"/>
        </w:rPr>
        <w:t xml:space="preserve"> </w:t>
      </w:r>
      <w:r>
        <w:rPr>
          <w:rFonts w:ascii="Times New Roman" w:hAnsi="Times New Roman" w:cs="Times New Roman"/>
          <w:b/>
          <w:sz w:val="21"/>
          <w:szCs w:val="21"/>
        </w:rPr>
        <w:br/>
      </w:r>
      <w:r w:rsidRPr="00BF78C9">
        <w:rPr>
          <w:rFonts w:ascii="Times New Roman" w:hAnsi="Times New Roman" w:cs="Times New Roman"/>
          <w:b/>
          <w:sz w:val="21"/>
          <w:szCs w:val="21"/>
        </w:rPr>
        <w:t>i Pruśce, gmina Rogoźno</w:t>
      </w:r>
    </w:p>
    <w:p w:rsidR="00A77B3E" w:rsidRPr="00BF78C9" w:rsidRDefault="00BF78C9" w:rsidP="00BF78C9">
      <w:pPr>
        <w:keepLines/>
        <w:spacing w:before="120" w:after="120" w:line="276" w:lineRule="auto"/>
        <w:ind w:firstLine="227"/>
        <w:jc w:val="both"/>
        <w:rPr>
          <w:rFonts w:ascii="Times New Roman" w:hAnsi="Times New Roman" w:cs="Times New Roman"/>
          <w:sz w:val="21"/>
          <w:szCs w:val="21"/>
        </w:rPr>
      </w:pPr>
      <w:r w:rsidRPr="00BF78C9">
        <w:rPr>
          <w:rFonts w:ascii="Times New Roman" w:hAnsi="Times New Roman" w:cs="Times New Roman"/>
          <w:sz w:val="21"/>
          <w:szCs w:val="21"/>
        </w:rPr>
        <w:t xml:space="preserve">Na podstawie art. 18 ust. 2 pkt 5 ustawy z dnia 8 marca 1990 r. o samorządzie gminnym </w:t>
      </w:r>
      <w:r w:rsidR="0046499A" w:rsidRPr="0046499A">
        <w:rPr>
          <w:rFonts w:ascii="Times New Roman" w:hAnsi="Times New Roman" w:cs="Times New Roman"/>
          <w:sz w:val="21"/>
          <w:szCs w:val="21"/>
        </w:rPr>
        <w:t xml:space="preserve">(Dz. U. z 2024r., poz. 1465 z </w:t>
      </w:r>
      <w:proofErr w:type="spellStart"/>
      <w:r w:rsidR="0046499A" w:rsidRPr="0046499A">
        <w:rPr>
          <w:rFonts w:ascii="Times New Roman" w:hAnsi="Times New Roman" w:cs="Times New Roman"/>
          <w:sz w:val="21"/>
          <w:szCs w:val="21"/>
        </w:rPr>
        <w:t>późn</w:t>
      </w:r>
      <w:proofErr w:type="spellEnd"/>
      <w:r w:rsidR="0046499A" w:rsidRPr="0046499A">
        <w:rPr>
          <w:rFonts w:ascii="Times New Roman" w:hAnsi="Times New Roman" w:cs="Times New Roman"/>
          <w:sz w:val="21"/>
          <w:szCs w:val="21"/>
        </w:rPr>
        <w:t xml:space="preserve">. zm.), art. 20 ust. 1 ustawy z dnia 27 marca 2003 r. o planowaniu i zagospodarowaniu przestrzennym (Dz. U. z 2024 r., poz. 1130 z </w:t>
      </w:r>
      <w:proofErr w:type="spellStart"/>
      <w:r w:rsidR="0046499A" w:rsidRPr="0046499A">
        <w:rPr>
          <w:rFonts w:ascii="Times New Roman" w:hAnsi="Times New Roman" w:cs="Times New Roman"/>
          <w:sz w:val="21"/>
          <w:szCs w:val="21"/>
        </w:rPr>
        <w:t>późn</w:t>
      </w:r>
      <w:proofErr w:type="spellEnd"/>
      <w:r w:rsidR="0046499A" w:rsidRPr="0046499A">
        <w:rPr>
          <w:rFonts w:ascii="Times New Roman" w:hAnsi="Times New Roman" w:cs="Times New Roman"/>
          <w:sz w:val="21"/>
          <w:szCs w:val="21"/>
        </w:rPr>
        <w:t>. zm.)</w:t>
      </w:r>
      <w:r w:rsidR="0046499A">
        <w:rPr>
          <w:rFonts w:ascii="Times New Roman" w:hAnsi="Times New Roman" w:cs="Times New Roman"/>
          <w:sz w:val="21"/>
          <w:szCs w:val="21"/>
        </w:rPr>
        <w:t xml:space="preserve"> </w:t>
      </w:r>
      <w:r w:rsidRPr="00BF78C9">
        <w:rPr>
          <w:rFonts w:ascii="Times New Roman" w:hAnsi="Times New Roman" w:cs="Times New Roman"/>
          <w:sz w:val="21"/>
          <w:szCs w:val="21"/>
        </w:rPr>
        <w:t xml:space="preserve">w związku z art. 64 ust. 2 ustawy z dnia 7 lipca 2023r. </w:t>
      </w:r>
      <w:r>
        <w:rPr>
          <w:rFonts w:ascii="Times New Roman" w:hAnsi="Times New Roman" w:cs="Times New Roman"/>
          <w:sz w:val="21"/>
          <w:szCs w:val="21"/>
        </w:rPr>
        <w:br/>
      </w:r>
      <w:r w:rsidRPr="00BF78C9">
        <w:rPr>
          <w:rFonts w:ascii="Times New Roman" w:hAnsi="Times New Roman" w:cs="Times New Roman"/>
          <w:sz w:val="21"/>
          <w:szCs w:val="21"/>
        </w:rPr>
        <w:t>o zmianie ustawy o planowaniu i zagospodarowaniu przestrzennym oraz niektórych innych ustaw (Dz.U. 2023 poz. 1688), Rada Miejska w Rogoźnie uchwala, co następuje:</w:t>
      </w:r>
    </w:p>
    <w:p w:rsidR="00A77B3E" w:rsidRPr="00BF78C9" w:rsidRDefault="00BF78C9" w:rsidP="00BF78C9">
      <w:pPr>
        <w:keepNext/>
        <w:keepLines/>
        <w:spacing w:line="276" w:lineRule="auto"/>
        <w:jc w:val="center"/>
        <w:rPr>
          <w:rFonts w:ascii="Times New Roman" w:hAnsi="Times New Roman" w:cs="Times New Roman"/>
          <w:sz w:val="21"/>
          <w:szCs w:val="21"/>
        </w:rPr>
      </w:pPr>
      <w:r w:rsidRPr="00BF78C9">
        <w:rPr>
          <w:rFonts w:ascii="Times New Roman" w:hAnsi="Times New Roman" w:cs="Times New Roman"/>
          <w:b/>
          <w:caps/>
          <w:sz w:val="21"/>
          <w:szCs w:val="21"/>
        </w:rPr>
        <w:t>Dział I.</w:t>
      </w:r>
      <w:r w:rsidRPr="00BF78C9">
        <w:rPr>
          <w:rFonts w:ascii="Times New Roman" w:hAnsi="Times New Roman" w:cs="Times New Roman"/>
          <w:sz w:val="21"/>
          <w:szCs w:val="21"/>
        </w:rPr>
        <w:br/>
      </w:r>
      <w:r w:rsidRPr="00BF78C9">
        <w:rPr>
          <w:rFonts w:ascii="Times New Roman" w:hAnsi="Times New Roman" w:cs="Times New Roman"/>
          <w:b/>
          <w:sz w:val="21"/>
          <w:szCs w:val="21"/>
        </w:rPr>
        <w:t>Przepisy ogólne</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1. </w:t>
      </w:r>
      <w:r w:rsidRPr="00BF78C9">
        <w:rPr>
          <w:rFonts w:ascii="Times New Roman" w:hAnsi="Times New Roman" w:cs="Times New Roman"/>
          <w:sz w:val="21"/>
          <w:szCs w:val="21"/>
        </w:rPr>
        <w:t xml:space="preserve">1. Uchwala się miejscowy plan zagospodarowania przestrzennego dla obszarów położonych w miejscowości </w:t>
      </w:r>
      <w:proofErr w:type="spellStart"/>
      <w:r w:rsidRPr="00BF78C9">
        <w:rPr>
          <w:rFonts w:ascii="Times New Roman" w:hAnsi="Times New Roman" w:cs="Times New Roman"/>
          <w:sz w:val="21"/>
          <w:szCs w:val="21"/>
        </w:rPr>
        <w:t>Biniewo</w:t>
      </w:r>
      <w:proofErr w:type="spellEnd"/>
      <w:r w:rsidRPr="00BF78C9">
        <w:rPr>
          <w:rFonts w:ascii="Times New Roman" w:hAnsi="Times New Roman" w:cs="Times New Roman"/>
          <w:sz w:val="21"/>
          <w:szCs w:val="21"/>
        </w:rPr>
        <w:t xml:space="preserve"> i Pruśce po stwierdzeniu, że projekt planu nie narusza ustaleń „Studium uwarunkowań i kierunków zagospodarowania przestrzennego gminy Rogoźno”, uchwalonego Uchwałą Rady Miejskiej w Rogoźnie nr XX/160/2019 z dnia 30 października 2019 r. ze zmianami.</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 xml:space="preserve">Niniejsza uchwała obowiązuje na obszarze, którego granice określają rysunki planu, zatytułowane „Miejscowy plan zagospodarowania przestrzennego na obszarze części miejscowości </w:t>
      </w:r>
      <w:proofErr w:type="spellStart"/>
      <w:r w:rsidRPr="00BF78C9">
        <w:rPr>
          <w:rFonts w:ascii="Times New Roman" w:hAnsi="Times New Roman" w:cs="Times New Roman"/>
          <w:color w:val="000000"/>
          <w:sz w:val="21"/>
          <w:szCs w:val="21"/>
          <w:u w:color="000000"/>
        </w:rPr>
        <w:t>Biniewo</w:t>
      </w:r>
      <w:proofErr w:type="spellEnd"/>
      <w:r w:rsidRPr="00BF78C9">
        <w:rPr>
          <w:rFonts w:ascii="Times New Roman" w:hAnsi="Times New Roman" w:cs="Times New Roman"/>
          <w:color w:val="000000"/>
          <w:sz w:val="21"/>
          <w:szCs w:val="21"/>
          <w:u w:color="000000"/>
        </w:rPr>
        <w:t xml:space="preserve"> i Pruśce, gmina Rogoźno”, stanowiące załącznik nr 1 i 2 do niniejszej uchwały.</w:t>
      </w:r>
    </w:p>
    <w:p w:rsidR="00A77B3E" w:rsidRPr="00BF78C9" w:rsidRDefault="00BF78C9" w:rsidP="00BF78C9">
      <w:pPr>
        <w:keepLines/>
        <w:spacing w:before="120" w:after="120" w:line="276" w:lineRule="auto"/>
        <w:ind w:firstLine="340"/>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3. </w:t>
      </w:r>
      <w:r w:rsidRPr="00BF78C9">
        <w:rPr>
          <w:rFonts w:ascii="Times New Roman" w:hAnsi="Times New Roman" w:cs="Times New Roman"/>
          <w:color w:val="000000"/>
          <w:sz w:val="21"/>
          <w:szCs w:val="21"/>
          <w:u w:color="000000"/>
        </w:rPr>
        <w:t>Załącznikiem nr 3 do uchwały jest rozstrzygnięcie sposobu rozpatrzenia uwag do projektu planu.</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4. </w:t>
      </w:r>
      <w:r w:rsidRPr="00BF78C9">
        <w:rPr>
          <w:rFonts w:ascii="Times New Roman" w:hAnsi="Times New Roman" w:cs="Times New Roman"/>
          <w:color w:val="000000"/>
          <w:sz w:val="21"/>
          <w:szCs w:val="21"/>
          <w:u w:color="000000"/>
        </w:rPr>
        <w:t xml:space="preserve">Załącznikiem nr 4 do uchwały jest rozstrzygnięcie o sposobie realizacji, zapisanych w planie inwestycji </w:t>
      </w:r>
      <w:r>
        <w:rPr>
          <w:rFonts w:ascii="Times New Roman" w:hAnsi="Times New Roman" w:cs="Times New Roman"/>
          <w:color w:val="000000"/>
          <w:sz w:val="21"/>
          <w:szCs w:val="21"/>
          <w:u w:color="000000"/>
        </w:rPr>
        <w:br/>
      </w:r>
      <w:r w:rsidRPr="00BF78C9">
        <w:rPr>
          <w:rFonts w:ascii="Times New Roman" w:hAnsi="Times New Roman" w:cs="Times New Roman"/>
          <w:color w:val="000000"/>
          <w:sz w:val="21"/>
          <w:szCs w:val="21"/>
          <w:u w:color="000000"/>
        </w:rPr>
        <w:t>z zakresu infrastruktury technicznej, które należą do zadań własnych gminy, oraz zasadach ich finansowania.</w:t>
      </w:r>
    </w:p>
    <w:p w:rsidR="00A77B3E" w:rsidRPr="00BF78C9" w:rsidRDefault="00BF78C9" w:rsidP="00BF78C9">
      <w:pPr>
        <w:keepLines/>
        <w:spacing w:before="120" w:after="120" w:line="276" w:lineRule="auto"/>
        <w:ind w:firstLine="340"/>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5. </w:t>
      </w:r>
      <w:r w:rsidRPr="00BF78C9">
        <w:rPr>
          <w:rFonts w:ascii="Times New Roman" w:hAnsi="Times New Roman" w:cs="Times New Roman"/>
          <w:color w:val="000000"/>
          <w:sz w:val="21"/>
          <w:szCs w:val="21"/>
          <w:u w:color="000000"/>
        </w:rPr>
        <w:t>Załącznikiem nr 5 do uchwały jest dokument elektroniczny zawierający dane przestrzenne.</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2. </w:t>
      </w:r>
      <w:r w:rsidRPr="00BF78C9">
        <w:rPr>
          <w:rFonts w:ascii="Times New Roman" w:hAnsi="Times New Roman" w:cs="Times New Roman"/>
          <w:color w:val="000000"/>
          <w:sz w:val="21"/>
          <w:szCs w:val="21"/>
          <w:u w:color="000000"/>
        </w:rPr>
        <w:t>Ilekroć w dalszych przepisach niniejszej uchwały jest mowa o:</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budynku gospodarczo-garażowym należy przez to rozumieć budynek łączący funkcje niezależnie od ich proporcji, budynku gospodarczego i garażu, w rozumieniu przepisów odrębnych;</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dachu płaskim – należy przez to rozumieć dach o kącie nachylenia połaci dachowych do 12 stopni;</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3) </w:t>
      </w:r>
      <w:r w:rsidRPr="00BF78C9">
        <w:rPr>
          <w:rFonts w:ascii="Times New Roman" w:hAnsi="Times New Roman" w:cs="Times New Roman"/>
          <w:color w:val="000000"/>
          <w:sz w:val="21"/>
          <w:szCs w:val="21"/>
          <w:u w:color="000000"/>
        </w:rPr>
        <w:t>nieprzekraczalnej linii zabudowy - należy przez to rozumieć linię określającą najmniejszą odległość, w jakiej mogą znaleźć się budynki od linii rozgraniczającej tereny; poza obszarem wyznaczonym przez nieprzekraczalne linie zabudowy dopuszcza się w odległości do 2,0 m realizację schodów, pochylni, balkonów, gzymsów, wykuszy, okapów i ganków;</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4) </w:t>
      </w:r>
      <w:r w:rsidRPr="00BF78C9">
        <w:rPr>
          <w:rFonts w:ascii="Times New Roman" w:hAnsi="Times New Roman" w:cs="Times New Roman"/>
          <w:color w:val="000000"/>
          <w:sz w:val="21"/>
          <w:szCs w:val="21"/>
          <w:u w:color="000000"/>
        </w:rPr>
        <w:t>obowiązującej linii zabudowy - należy przez to rozumieć wyznaczoną na rysunku planu linię, określającą usytuowanie frontowej ściany budynku, z wyłączeniem schodów, pochylni, balkonów, gzymsów, wykuszy i ganków oraz wolnostojących budynków garażowych i gospodarczych lokalizowanych w głębi działki;</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5) </w:t>
      </w:r>
      <w:r w:rsidRPr="00BF78C9">
        <w:rPr>
          <w:rFonts w:ascii="Times New Roman" w:hAnsi="Times New Roman" w:cs="Times New Roman"/>
          <w:color w:val="000000"/>
          <w:sz w:val="21"/>
          <w:szCs w:val="21"/>
          <w:u w:color="000000"/>
        </w:rPr>
        <w:t>terenie - należy przez to rozumieć obszar wydzielony linią rozgraniczającą wraz z symbolem.</w:t>
      </w:r>
    </w:p>
    <w:p w:rsidR="00A77B3E" w:rsidRPr="00BF78C9" w:rsidRDefault="00BF78C9" w:rsidP="00BF78C9">
      <w:pPr>
        <w:keepNext/>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caps/>
          <w:sz w:val="21"/>
          <w:szCs w:val="21"/>
        </w:rPr>
        <w:lastRenderedPageBreak/>
        <w:t>Dział II.</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Przepisy szczegółowe</w:t>
      </w:r>
    </w:p>
    <w:p w:rsidR="00A77B3E" w:rsidRPr="00BF78C9" w:rsidRDefault="00BF78C9" w:rsidP="00BF78C9">
      <w:pPr>
        <w:keepNext/>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t>Rozdział 1.</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Przeznaczenie terenów oraz linie rozgraniczające tereny o różnym przeznaczeniu lub różnych zasadach zagospodarowania</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3. </w:t>
      </w:r>
      <w:r w:rsidRPr="00BF78C9">
        <w:rPr>
          <w:rFonts w:ascii="Times New Roman" w:hAnsi="Times New Roman" w:cs="Times New Roman"/>
          <w:color w:val="000000"/>
          <w:sz w:val="21"/>
          <w:szCs w:val="21"/>
          <w:u w:color="000000"/>
        </w:rPr>
        <w:t>Ustala się następujące przeznaczenie terenów:</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b/>
          <w:color w:val="000000"/>
          <w:sz w:val="21"/>
          <w:szCs w:val="21"/>
          <w:u w:color="000000"/>
        </w:rPr>
        <w:t xml:space="preserve">1MNW, 2MNW, 3MNW, 4MNW, 5MNW, 6MNW, 7MNW, 8MNW, 9MNW, 10MNW, 11MNW, 12MNW </w:t>
      </w:r>
      <w:r w:rsidRPr="00BF78C9">
        <w:rPr>
          <w:rFonts w:ascii="Times New Roman" w:hAnsi="Times New Roman" w:cs="Times New Roman"/>
          <w:color w:val="000000"/>
          <w:sz w:val="21"/>
          <w:szCs w:val="21"/>
          <w:u w:color="000000"/>
        </w:rPr>
        <w:t>– tereny zabudowy mieszkaniowej jednorodzinnej wolnostojącej;</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b/>
          <w:color w:val="000000"/>
          <w:sz w:val="21"/>
          <w:szCs w:val="21"/>
          <w:u w:color="000000"/>
        </w:rPr>
        <w:t xml:space="preserve">RZM </w:t>
      </w:r>
      <w:r w:rsidRPr="00BF78C9">
        <w:rPr>
          <w:rFonts w:ascii="Times New Roman" w:hAnsi="Times New Roman" w:cs="Times New Roman"/>
          <w:color w:val="000000"/>
          <w:sz w:val="21"/>
          <w:szCs w:val="21"/>
          <w:u w:color="000000"/>
        </w:rPr>
        <w:t>– teren zabudowy zagrodowej;</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3) </w:t>
      </w:r>
      <w:r w:rsidRPr="00BF78C9">
        <w:rPr>
          <w:rFonts w:ascii="Times New Roman" w:hAnsi="Times New Roman" w:cs="Times New Roman"/>
          <w:b/>
          <w:color w:val="000000"/>
          <w:sz w:val="21"/>
          <w:szCs w:val="21"/>
          <w:u w:color="000000"/>
        </w:rPr>
        <w:t>1WS, 2WS</w:t>
      </w:r>
      <w:r w:rsidRPr="00BF78C9">
        <w:rPr>
          <w:rFonts w:ascii="Times New Roman" w:hAnsi="Times New Roman" w:cs="Times New Roman"/>
          <w:color w:val="000000"/>
          <w:sz w:val="21"/>
          <w:szCs w:val="21"/>
          <w:u w:color="000000"/>
        </w:rPr>
        <w:t xml:space="preserve"> – tereny wód powierzchniowych śródlądowych.</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4) </w:t>
      </w:r>
      <w:r w:rsidRPr="00BF78C9">
        <w:rPr>
          <w:rFonts w:ascii="Times New Roman" w:hAnsi="Times New Roman" w:cs="Times New Roman"/>
          <w:b/>
          <w:color w:val="000000"/>
          <w:sz w:val="21"/>
          <w:szCs w:val="21"/>
          <w:u w:color="000000"/>
        </w:rPr>
        <w:t xml:space="preserve">1KR, 2KR, 3KR, 4KR, 5KR, 6KR, 7KR </w:t>
      </w:r>
      <w:r w:rsidRPr="00BF78C9">
        <w:rPr>
          <w:rFonts w:ascii="Times New Roman" w:hAnsi="Times New Roman" w:cs="Times New Roman"/>
          <w:color w:val="000000"/>
          <w:sz w:val="21"/>
          <w:szCs w:val="21"/>
          <w:u w:color="000000"/>
        </w:rPr>
        <w:t>– tereny komunikacji drogowej wewnętrznej.</w:t>
      </w:r>
    </w:p>
    <w:p w:rsidR="00A77B3E" w:rsidRPr="00BF78C9" w:rsidRDefault="00BF78C9" w:rsidP="00BF78C9">
      <w:pPr>
        <w:keepNext/>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t>Rozdział 2.</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Zasady ochrony i kształtowania ładu przestrzennego</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4. </w:t>
      </w:r>
      <w:r w:rsidRPr="00BF78C9">
        <w:rPr>
          <w:rFonts w:ascii="Times New Roman" w:hAnsi="Times New Roman" w:cs="Times New Roman"/>
          <w:color w:val="000000"/>
          <w:sz w:val="21"/>
          <w:szCs w:val="21"/>
          <w:u w:color="000000"/>
        </w:rPr>
        <w:t>Przy realizacji nowo projektowanych budynków należy uwzględnić nieprzekraczalną i obowiązującą linię zabudowy.</w:t>
      </w:r>
      <w:r w:rsidRPr="00BF78C9">
        <w:rPr>
          <w:rFonts w:ascii="Times New Roman" w:hAnsi="Times New Roman" w:cs="Times New Roman"/>
          <w:color w:val="000000"/>
          <w:sz w:val="21"/>
          <w:szCs w:val="21"/>
          <w:u w:color="000000"/>
        </w:rPr>
        <w:tab/>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5. </w:t>
      </w:r>
      <w:r w:rsidRPr="00BF78C9">
        <w:rPr>
          <w:rFonts w:ascii="Times New Roman" w:hAnsi="Times New Roman" w:cs="Times New Roman"/>
          <w:color w:val="000000"/>
          <w:sz w:val="21"/>
          <w:szCs w:val="21"/>
          <w:u w:color="000000"/>
        </w:rPr>
        <w:t>Na obszarze planu:</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ustala się zakaz:</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a) </w:t>
      </w:r>
      <w:r w:rsidRPr="00BF78C9">
        <w:rPr>
          <w:rFonts w:ascii="Times New Roman" w:hAnsi="Times New Roman" w:cs="Times New Roman"/>
          <w:color w:val="000000"/>
          <w:sz w:val="21"/>
          <w:szCs w:val="21"/>
          <w:u w:color="000000"/>
        </w:rPr>
        <w:t>lokalizacji urządzeń i tablic reklamowych,</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b) </w:t>
      </w:r>
      <w:r w:rsidRPr="00BF78C9">
        <w:rPr>
          <w:rFonts w:ascii="Times New Roman" w:hAnsi="Times New Roman" w:cs="Times New Roman"/>
          <w:color w:val="000000"/>
          <w:sz w:val="21"/>
          <w:szCs w:val="21"/>
          <w:u w:color="000000"/>
        </w:rPr>
        <w:t>stosowania ogrodzeń z betonowych elementów prefabrykowanych, z wyjątkiem podmurówki,</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dopuszcza się:</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a) </w:t>
      </w:r>
      <w:r w:rsidRPr="00BF78C9">
        <w:rPr>
          <w:rFonts w:ascii="Times New Roman" w:hAnsi="Times New Roman" w:cs="Times New Roman"/>
          <w:color w:val="000000"/>
          <w:sz w:val="21"/>
          <w:szCs w:val="21"/>
          <w:u w:color="000000"/>
        </w:rPr>
        <w:t>rozbiórki, remonty, przebudowy, nadbudowy i rozbudowy istniejących budynków, zmiany sposobu użytkowania,</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b) </w:t>
      </w:r>
      <w:r w:rsidRPr="00BF78C9">
        <w:rPr>
          <w:rFonts w:ascii="Times New Roman" w:hAnsi="Times New Roman" w:cs="Times New Roman"/>
          <w:color w:val="000000"/>
          <w:sz w:val="21"/>
          <w:szCs w:val="21"/>
          <w:u w:color="000000"/>
        </w:rPr>
        <w:t>lokalizację budynków garażowych, gospodarczych i gospodarczo-garażowych oraz wiat,</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c) </w:t>
      </w:r>
      <w:r w:rsidRPr="00BF78C9">
        <w:rPr>
          <w:rFonts w:ascii="Times New Roman" w:hAnsi="Times New Roman" w:cs="Times New Roman"/>
          <w:color w:val="000000"/>
          <w:sz w:val="21"/>
          <w:szCs w:val="21"/>
          <w:u w:color="000000"/>
        </w:rPr>
        <w:t>lokalizację obiektów o których mowa w ust. 2 lit. b) w odległości 1,5 m od granicy lub bezpośrednio przy niej, zgodnie z przepisami odrębnymi,</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d) </w:t>
      </w:r>
      <w:r w:rsidRPr="00BF78C9">
        <w:rPr>
          <w:rFonts w:ascii="Times New Roman" w:hAnsi="Times New Roman" w:cs="Times New Roman"/>
          <w:color w:val="000000"/>
          <w:sz w:val="21"/>
          <w:szCs w:val="21"/>
          <w:u w:color="000000"/>
        </w:rPr>
        <w:t>lokalizację dojść i dojazdów,</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e) </w:t>
      </w:r>
      <w:r w:rsidRPr="00BF78C9">
        <w:rPr>
          <w:rFonts w:ascii="Times New Roman" w:hAnsi="Times New Roman" w:cs="Times New Roman"/>
          <w:color w:val="000000"/>
          <w:sz w:val="21"/>
          <w:szCs w:val="21"/>
          <w:u w:color="000000"/>
        </w:rPr>
        <w:t>lokalizację obiektów małej architektury,</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f) </w:t>
      </w:r>
      <w:r w:rsidRPr="00BF78C9">
        <w:rPr>
          <w:rFonts w:ascii="Times New Roman" w:hAnsi="Times New Roman" w:cs="Times New Roman"/>
          <w:color w:val="000000"/>
          <w:sz w:val="21"/>
          <w:szCs w:val="21"/>
          <w:u w:color="000000"/>
        </w:rPr>
        <w:t>realizację sieci i urządzeń infrastruktury technicznej.</w:t>
      </w:r>
    </w:p>
    <w:p w:rsidR="00A77B3E" w:rsidRPr="00BF78C9" w:rsidRDefault="00BF78C9" w:rsidP="00BF78C9">
      <w:pPr>
        <w:keepLines/>
        <w:spacing w:before="120" w:after="120" w:line="276" w:lineRule="auto"/>
        <w:ind w:left="426" w:hanging="369"/>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6. </w:t>
      </w:r>
      <w:r w:rsidRPr="00BF78C9">
        <w:rPr>
          <w:rFonts w:ascii="Times New Roman" w:hAnsi="Times New Roman" w:cs="Times New Roman"/>
          <w:color w:val="000000"/>
          <w:sz w:val="21"/>
          <w:szCs w:val="21"/>
          <w:u w:color="000000"/>
        </w:rPr>
        <w:t>Na terenach wód powierzchniowych śródlądowych oznaczonych na rysunku planu symbolem 1WS, 2WS ustala się:</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zachowanie istniejących cieków;</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dopuszcza się:</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a) </w:t>
      </w:r>
      <w:r w:rsidRPr="00BF78C9">
        <w:rPr>
          <w:rFonts w:ascii="Times New Roman" w:hAnsi="Times New Roman" w:cs="Times New Roman"/>
          <w:color w:val="000000"/>
          <w:sz w:val="21"/>
          <w:szCs w:val="21"/>
          <w:u w:color="000000"/>
        </w:rPr>
        <w:t>zieleń towarzyszącą;</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b) </w:t>
      </w:r>
      <w:r w:rsidRPr="00BF78C9">
        <w:rPr>
          <w:rFonts w:ascii="Times New Roman" w:hAnsi="Times New Roman" w:cs="Times New Roman"/>
          <w:color w:val="000000"/>
          <w:sz w:val="21"/>
          <w:szCs w:val="21"/>
          <w:u w:color="000000"/>
        </w:rPr>
        <w:t>lokalizację urządzeń melioracji wodnych,</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3) </w:t>
      </w:r>
      <w:r w:rsidRPr="00BF78C9">
        <w:rPr>
          <w:rFonts w:ascii="Times New Roman" w:hAnsi="Times New Roman" w:cs="Times New Roman"/>
          <w:color w:val="000000"/>
          <w:sz w:val="21"/>
          <w:szCs w:val="21"/>
          <w:u w:color="000000"/>
        </w:rPr>
        <w:t xml:space="preserve">zakazuje się przegradzania i ustawiania obiektów utrudniających dostęp do wód w celu ich eksploatacji </w:t>
      </w:r>
      <w:r>
        <w:rPr>
          <w:rFonts w:ascii="Times New Roman" w:hAnsi="Times New Roman" w:cs="Times New Roman"/>
          <w:color w:val="000000"/>
          <w:sz w:val="21"/>
          <w:szCs w:val="21"/>
          <w:u w:color="000000"/>
        </w:rPr>
        <w:br/>
      </w:r>
      <w:r w:rsidRPr="00BF78C9">
        <w:rPr>
          <w:rFonts w:ascii="Times New Roman" w:hAnsi="Times New Roman" w:cs="Times New Roman"/>
          <w:color w:val="000000"/>
          <w:sz w:val="21"/>
          <w:szCs w:val="21"/>
          <w:u w:color="000000"/>
        </w:rPr>
        <w:t>i konserwacji.</w:t>
      </w:r>
    </w:p>
    <w:p w:rsidR="00A77B3E" w:rsidRPr="00BF78C9" w:rsidRDefault="00BF78C9" w:rsidP="00BF78C9">
      <w:pPr>
        <w:keepNext/>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t>Rozdział 3.</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Zasady ochrony środowiska, przyrody i krajobrazu kulturowego, oraz zasady kształtowania krajobrazu</w:t>
      </w:r>
    </w:p>
    <w:p w:rsidR="000C23D1" w:rsidRDefault="00BF78C9" w:rsidP="00BF78C9">
      <w:pPr>
        <w:keepLines/>
        <w:spacing w:before="120" w:after="120" w:line="276" w:lineRule="auto"/>
        <w:jc w:val="both"/>
        <w:rPr>
          <w:rFonts w:ascii="Times New Roman" w:hAnsi="Times New Roman" w:cs="Times New Roman"/>
          <w:b/>
          <w:sz w:val="21"/>
          <w:szCs w:val="21"/>
        </w:rPr>
      </w:pPr>
      <w:r w:rsidRPr="00BF78C9">
        <w:rPr>
          <w:rFonts w:ascii="Times New Roman" w:hAnsi="Times New Roman" w:cs="Times New Roman"/>
          <w:b/>
          <w:sz w:val="21"/>
          <w:szCs w:val="21"/>
        </w:rPr>
        <w:t>§ 7. </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bookmarkStart w:id="0" w:name="_GoBack"/>
      <w:bookmarkEnd w:id="0"/>
      <w:r w:rsidRPr="00BF78C9">
        <w:rPr>
          <w:rFonts w:ascii="Times New Roman" w:hAnsi="Times New Roman" w:cs="Times New Roman"/>
          <w:color w:val="000000"/>
          <w:sz w:val="21"/>
          <w:szCs w:val="21"/>
          <w:u w:color="000000"/>
        </w:rPr>
        <w:lastRenderedPageBreak/>
        <w:t>Z zakresu ochrony przed hałasem obowiązują normy określone w przepisach odrębnych w zakresie ochrony przed hałasem:</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na terenach zabudowy mieszkaniowej jednorodzinnej 1MNW, 2MNW, 3MNW, 4MNW, 5MNW, 6MNW, 7MNW, 8MNW, 9MNW, 10MNW, 11MNW, 12MNW obowiązują dopuszczalne poziomy hałasu jak dla terenów zabudowy mieszkaniowej jednorodzinnej;</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na terenie zabudowy zagrodowej RZM obowiązują dopuszczalne poziomy hałasu jak dla terenów zabudowy zagrodowej.</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8. </w:t>
      </w:r>
      <w:r w:rsidRPr="00BF78C9">
        <w:rPr>
          <w:rFonts w:ascii="Times New Roman" w:hAnsi="Times New Roman" w:cs="Times New Roman"/>
          <w:color w:val="000000"/>
          <w:sz w:val="21"/>
          <w:szCs w:val="21"/>
          <w:u w:color="000000"/>
        </w:rPr>
        <w:t>W zakresie gospodarki odpadami ustala się obowiązek gromadzenia odpadów komunalnych w wydzielonych i odpowiednio zabezpieczonych miejscach, w sposób zgodny z regulaminem utrzymania czystości i porządku w gminie oraz przepisami odrębnymi.</w:t>
      </w:r>
      <w:r w:rsidRPr="00BF78C9">
        <w:rPr>
          <w:rFonts w:ascii="Times New Roman" w:hAnsi="Times New Roman" w:cs="Times New Roman"/>
          <w:color w:val="000000"/>
          <w:sz w:val="21"/>
          <w:szCs w:val="21"/>
          <w:u w:color="000000"/>
        </w:rPr>
        <w:tab/>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9. </w:t>
      </w:r>
      <w:r w:rsidRPr="00BF78C9">
        <w:rPr>
          <w:rFonts w:ascii="Times New Roman" w:hAnsi="Times New Roman" w:cs="Times New Roman"/>
          <w:color w:val="000000"/>
          <w:sz w:val="21"/>
          <w:szCs w:val="21"/>
          <w:u w:color="000000"/>
        </w:rPr>
        <w:t>Na obszarze planu ustala się:</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 xml:space="preserve">ochronę naturalnych zbiorowisk roślinnych z dopuszczeniem nowych </w:t>
      </w:r>
      <w:proofErr w:type="spellStart"/>
      <w:r w:rsidRPr="00BF78C9">
        <w:rPr>
          <w:rFonts w:ascii="Times New Roman" w:hAnsi="Times New Roman" w:cs="Times New Roman"/>
          <w:color w:val="000000"/>
          <w:sz w:val="21"/>
          <w:szCs w:val="21"/>
          <w:u w:color="000000"/>
        </w:rPr>
        <w:t>nasadzeń</w:t>
      </w:r>
      <w:proofErr w:type="spellEnd"/>
      <w:r w:rsidRPr="00BF78C9">
        <w:rPr>
          <w:rFonts w:ascii="Times New Roman" w:hAnsi="Times New Roman" w:cs="Times New Roman"/>
          <w:color w:val="000000"/>
          <w:sz w:val="21"/>
          <w:szCs w:val="21"/>
          <w:u w:color="000000"/>
        </w:rPr>
        <w:t xml:space="preserve"> zieleni, zgodnie z przepisami odrębnymi;</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ochronę wód powierzchniowych i podziemnych przed zanieczyszczeniami;</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3) </w:t>
      </w:r>
      <w:r w:rsidRPr="00BF78C9">
        <w:rPr>
          <w:rFonts w:ascii="Times New Roman" w:hAnsi="Times New Roman" w:cs="Times New Roman"/>
          <w:color w:val="000000"/>
          <w:sz w:val="21"/>
          <w:szCs w:val="21"/>
          <w:u w:color="000000"/>
        </w:rPr>
        <w:t>zagospodarowanie zielenią wolnych od utwardzenia terenów;</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4) </w:t>
      </w:r>
      <w:r w:rsidRPr="00BF78C9">
        <w:rPr>
          <w:rFonts w:ascii="Times New Roman" w:hAnsi="Times New Roman" w:cs="Times New Roman"/>
          <w:color w:val="000000"/>
          <w:sz w:val="21"/>
          <w:szCs w:val="21"/>
          <w:u w:color="000000"/>
        </w:rPr>
        <w:t>zakaz lokalizacji przedsięwzięć mogących znacząco oddziaływać na środowisko z wyjątkiem inwestycji celu publicznego z zakresu infrastruktury technicznej.</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10. </w:t>
      </w:r>
      <w:r w:rsidRPr="00BF78C9">
        <w:rPr>
          <w:rFonts w:ascii="Times New Roman" w:hAnsi="Times New Roman" w:cs="Times New Roman"/>
          <w:color w:val="000000"/>
          <w:sz w:val="21"/>
          <w:szCs w:val="21"/>
          <w:u w:color="000000"/>
        </w:rPr>
        <w:t xml:space="preserve">Zagospodarowanie i użytkowanie obszarów objętych planem musi uwzględniać ich położenie w ramach czwartorzędowego zbiornika wód podziemnych, Głównego Zbiornika Wód Podziemnych nr 143 – </w:t>
      </w:r>
      <w:proofErr w:type="spellStart"/>
      <w:r w:rsidRPr="00BF78C9">
        <w:rPr>
          <w:rFonts w:ascii="Times New Roman" w:hAnsi="Times New Roman" w:cs="Times New Roman"/>
          <w:color w:val="000000"/>
          <w:sz w:val="21"/>
          <w:szCs w:val="21"/>
          <w:u w:color="000000"/>
        </w:rPr>
        <w:t>Subzbiornik</w:t>
      </w:r>
      <w:proofErr w:type="spellEnd"/>
      <w:r w:rsidRPr="00BF78C9">
        <w:rPr>
          <w:rFonts w:ascii="Times New Roman" w:hAnsi="Times New Roman" w:cs="Times New Roman"/>
          <w:color w:val="000000"/>
          <w:sz w:val="21"/>
          <w:szCs w:val="21"/>
          <w:u w:color="000000"/>
        </w:rPr>
        <w:t xml:space="preserve"> Inowrocław Gniezno, i być zgodne z obowiązującymi w tym zakresie przepisami, w szczególności w zakresie prowadzenia właściwej gospodarki wodno-ściekowej.</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11. </w:t>
      </w:r>
      <w:r w:rsidRPr="00BF78C9">
        <w:rPr>
          <w:rFonts w:ascii="Times New Roman" w:hAnsi="Times New Roman" w:cs="Times New Roman"/>
          <w:color w:val="000000"/>
          <w:sz w:val="21"/>
          <w:szCs w:val="21"/>
          <w:u w:color="000000"/>
        </w:rPr>
        <w:t>Ustala się ochronę walorów krajobrazowych Obszaru Chronionego Krajobrazu „Dolina Wełny i rynny Gołaniecko-Wągrowieckiej”.</w:t>
      </w:r>
    </w:p>
    <w:p w:rsidR="00A77B3E" w:rsidRPr="00BF78C9" w:rsidRDefault="00BF78C9" w:rsidP="00BF78C9">
      <w:pPr>
        <w:keepNext/>
        <w:keepLines/>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t>Rozdział 4.</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Zasady ochrony dziedzictwa kulturowego i zabytków, w tym krajobrazów kulturowych, oraz dóbr kultury współczesnej</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12. </w:t>
      </w:r>
      <w:r w:rsidRPr="00BF78C9">
        <w:rPr>
          <w:rFonts w:ascii="Times New Roman" w:hAnsi="Times New Roman" w:cs="Times New Roman"/>
          <w:color w:val="000000"/>
          <w:sz w:val="21"/>
          <w:szCs w:val="21"/>
          <w:u w:color="000000"/>
        </w:rPr>
        <w:t>Nie podejmuje się ustaleń.</w:t>
      </w:r>
    </w:p>
    <w:p w:rsidR="00A77B3E" w:rsidRPr="00BF78C9" w:rsidRDefault="00BF78C9" w:rsidP="00BF78C9">
      <w:pPr>
        <w:keepNext/>
        <w:keepLines/>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t>Rozdział 5.</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Wymagania wynikające z potrzeb kształtowania przestrzeni publicznych</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13. </w:t>
      </w:r>
      <w:r w:rsidRPr="00BF78C9">
        <w:rPr>
          <w:rFonts w:ascii="Times New Roman" w:hAnsi="Times New Roman" w:cs="Times New Roman"/>
          <w:color w:val="000000"/>
          <w:sz w:val="21"/>
          <w:szCs w:val="21"/>
          <w:u w:color="000000"/>
        </w:rPr>
        <w:t>Nie podejmuje się ustaleń.</w:t>
      </w:r>
    </w:p>
    <w:p w:rsidR="00A77B3E" w:rsidRPr="00BF78C9" w:rsidRDefault="00BF78C9" w:rsidP="00BF78C9">
      <w:pPr>
        <w:keepNext/>
        <w:keepLines/>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t>Rozdział 6.</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Zasady kształtowania zabudowy oraz wskaźniki zagospodarowania terenu</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14. </w:t>
      </w:r>
      <w:r w:rsidRPr="00BF78C9">
        <w:rPr>
          <w:rFonts w:ascii="Times New Roman" w:hAnsi="Times New Roman" w:cs="Times New Roman"/>
          <w:color w:val="000000"/>
          <w:sz w:val="21"/>
          <w:szCs w:val="21"/>
          <w:u w:color="000000"/>
        </w:rPr>
        <w:t xml:space="preserve">Dla terenów zabudowy mieszkaniowej jednorodzinnej wolnostojącej, oznaczonych na rysunku planu symbolem </w:t>
      </w:r>
      <w:r w:rsidRPr="00BF78C9">
        <w:rPr>
          <w:rFonts w:ascii="Times New Roman" w:hAnsi="Times New Roman" w:cs="Times New Roman"/>
          <w:b/>
          <w:color w:val="000000"/>
          <w:sz w:val="21"/>
          <w:szCs w:val="21"/>
          <w:u w:color="000000"/>
        </w:rPr>
        <w:t>1MNW, 2MNW, 3MNW, 4MNW, 5MNW, 6MNW, 7MNW, 8MNW, 9MNW, 10MNW, 11MNW, 12MNW</w:t>
      </w:r>
      <w:r w:rsidRPr="00BF78C9">
        <w:rPr>
          <w:rFonts w:ascii="Times New Roman" w:hAnsi="Times New Roman" w:cs="Times New Roman"/>
          <w:color w:val="000000"/>
          <w:sz w:val="21"/>
          <w:szCs w:val="21"/>
          <w:u w:color="000000"/>
        </w:rPr>
        <w:t xml:space="preserve"> ustala się:</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zachowanie w planie istniejącej zabudowy;</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wysokość budynków mieszkalnych jednorodzinnych - do II kondygnacji nadziemnych w tym poddasze użytkowe;</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3) </w:t>
      </w:r>
      <w:r w:rsidRPr="00BF78C9">
        <w:rPr>
          <w:rFonts w:ascii="Times New Roman" w:hAnsi="Times New Roman" w:cs="Times New Roman"/>
          <w:color w:val="000000"/>
          <w:sz w:val="21"/>
          <w:szCs w:val="21"/>
          <w:u w:color="000000"/>
        </w:rPr>
        <w:t>zakaz lokalizacji budynków mieszkalnych o wysokości powyżej 9,0 m w kalenicy dachu;</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4) </w:t>
      </w:r>
      <w:r w:rsidRPr="00BF78C9">
        <w:rPr>
          <w:rFonts w:ascii="Times New Roman" w:hAnsi="Times New Roman" w:cs="Times New Roman"/>
          <w:color w:val="000000"/>
          <w:sz w:val="21"/>
          <w:szCs w:val="21"/>
          <w:u w:color="000000"/>
        </w:rPr>
        <w:t>dla budynków mieszkalnych jednorodzinnych dachy strome dwu,- lub wielospadowe, o nachyleniu głównych połaci dachowych od 30° do 45°;</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5) </w:t>
      </w:r>
      <w:r w:rsidRPr="00BF78C9">
        <w:rPr>
          <w:rFonts w:ascii="Times New Roman" w:hAnsi="Times New Roman" w:cs="Times New Roman"/>
          <w:color w:val="000000"/>
          <w:sz w:val="21"/>
          <w:szCs w:val="21"/>
          <w:u w:color="000000"/>
        </w:rPr>
        <w:t>dla budynków gospodarczych, garażowych i gospodarczo-garażowych oraz wiat:</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lastRenderedPageBreak/>
        <w:t>a) </w:t>
      </w:r>
      <w:r w:rsidRPr="00BF78C9">
        <w:rPr>
          <w:rFonts w:ascii="Times New Roman" w:hAnsi="Times New Roman" w:cs="Times New Roman"/>
          <w:color w:val="000000"/>
          <w:sz w:val="21"/>
          <w:szCs w:val="21"/>
          <w:u w:color="000000"/>
        </w:rPr>
        <w:t>wysokość – I kondygnacja, max. 5,5 m w kalenicy dachu,</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b) </w:t>
      </w:r>
      <w:r w:rsidRPr="00BF78C9">
        <w:rPr>
          <w:rFonts w:ascii="Times New Roman" w:hAnsi="Times New Roman" w:cs="Times New Roman"/>
          <w:color w:val="000000"/>
          <w:sz w:val="21"/>
          <w:szCs w:val="21"/>
          <w:u w:color="000000"/>
        </w:rPr>
        <w:t>maksymalną powierzchnię zabudowy - 50 m</w:t>
      </w:r>
      <w:r w:rsidRPr="00BF78C9">
        <w:rPr>
          <w:rFonts w:ascii="Times New Roman" w:hAnsi="Times New Roman" w:cs="Times New Roman"/>
          <w:color w:val="000000"/>
          <w:sz w:val="21"/>
          <w:szCs w:val="21"/>
          <w:u w:color="000000"/>
          <w:vertAlign w:val="superscript"/>
        </w:rPr>
        <w:t>2</w:t>
      </w:r>
      <w:r w:rsidRPr="00BF78C9">
        <w:rPr>
          <w:rFonts w:ascii="Times New Roman" w:hAnsi="Times New Roman" w:cs="Times New Roman"/>
          <w:color w:val="000000"/>
          <w:sz w:val="21"/>
          <w:szCs w:val="21"/>
          <w:u w:color="000000"/>
        </w:rPr>
        <w:t>,</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c) </w:t>
      </w:r>
      <w:r w:rsidRPr="00BF78C9">
        <w:rPr>
          <w:rFonts w:ascii="Times New Roman" w:hAnsi="Times New Roman" w:cs="Times New Roman"/>
          <w:color w:val="000000"/>
          <w:sz w:val="21"/>
          <w:szCs w:val="21"/>
          <w:u w:color="000000"/>
        </w:rPr>
        <w:t>dachy płaskie lub strome o nachyleniu połaci dachowych od 25° do 45°,</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6) </w:t>
      </w:r>
      <w:r w:rsidRPr="00BF78C9">
        <w:rPr>
          <w:rFonts w:ascii="Times New Roman" w:hAnsi="Times New Roman" w:cs="Times New Roman"/>
          <w:color w:val="000000"/>
          <w:sz w:val="21"/>
          <w:szCs w:val="21"/>
          <w:u w:color="000000"/>
        </w:rPr>
        <w:t>minimalną powierzchnię biologicznie czynną – 50% powierzchni działki budowlanej;</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7) </w:t>
      </w:r>
      <w:r w:rsidRPr="00BF78C9">
        <w:rPr>
          <w:rFonts w:ascii="Times New Roman" w:hAnsi="Times New Roman" w:cs="Times New Roman"/>
          <w:color w:val="000000"/>
          <w:sz w:val="21"/>
          <w:szCs w:val="21"/>
          <w:u w:color="000000"/>
        </w:rPr>
        <w:t>maksymalną powierzchnię zabudowy działki budowlanej – 30%;</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8) </w:t>
      </w:r>
      <w:r w:rsidRPr="00BF78C9">
        <w:rPr>
          <w:rFonts w:ascii="Times New Roman" w:hAnsi="Times New Roman" w:cs="Times New Roman"/>
          <w:color w:val="000000"/>
          <w:sz w:val="21"/>
          <w:szCs w:val="21"/>
          <w:u w:color="000000"/>
        </w:rPr>
        <w:t>minimalną intensywność zabudowy – 0,05;</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9) </w:t>
      </w:r>
      <w:r w:rsidRPr="00BF78C9">
        <w:rPr>
          <w:rFonts w:ascii="Times New Roman" w:hAnsi="Times New Roman" w:cs="Times New Roman"/>
          <w:color w:val="000000"/>
          <w:sz w:val="21"/>
          <w:szCs w:val="21"/>
          <w:u w:color="000000"/>
        </w:rPr>
        <w:t>maksymalną intensywność zabudowy – 0,6;</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10) </w:t>
      </w:r>
      <w:r w:rsidRPr="00BF78C9">
        <w:rPr>
          <w:rFonts w:ascii="Times New Roman" w:hAnsi="Times New Roman" w:cs="Times New Roman"/>
          <w:color w:val="000000"/>
          <w:sz w:val="21"/>
          <w:szCs w:val="21"/>
          <w:u w:color="000000"/>
        </w:rPr>
        <w:t xml:space="preserve"> minimalną powierzchnię nowo wydzielanej działki budowlanej 800 m</w:t>
      </w:r>
      <w:r w:rsidRPr="00BF78C9">
        <w:rPr>
          <w:rFonts w:ascii="Times New Roman" w:hAnsi="Times New Roman" w:cs="Times New Roman"/>
          <w:color w:val="000000"/>
          <w:sz w:val="21"/>
          <w:szCs w:val="21"/>
          <w:u w:color="000000"/>
          <w:vertAlign w:val="superscript"/>
        </w:rPr>
        <w:t>2</w:t>
      </w:r>
      <w:r w:rsidRPr="00BF78C9">
        <w:rPr>
          <w:rFonts w:ascii="Times New Roman" w:hAnsi="Times New Roman" w:cs="Times New Roman"/>
          <w:color w:val="000000"/>
          <w:sz w:val="21"/>
          <w:szCs w:val="21"/>
          <w:u w:color="000000"/>
        </w:rPr>
        <w:t xml:space="preserve"> , z wyjątkiem działek wydzielanych dla realizacji sieci i urządzeń infrastruktury technicznej, dojść i dojazdów, powiększenia nieruchomości sąsiedniej oraz regulacji granic pomiędzy nieruchomościami;</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11) </w:t>
      </w:r>
      <w:r w:rsidRPr="00BF78C9">
        <w:rPr>
          <w:rFonts w:ascii="Times New Roman" w:hAnsi="Times New Roman" w:cs="Times New Roman"/>
          <w:color w:val="000000"/>
          <w:sz w:val="21"/>
          <w:szCs w:val="21"/>
          <w:u w:color="000000"/>
        </w:rPr>
        <w:t>obowiązek zapewnienia miejsc do parkowania realizowanych w ramach własnej posesji – min. 2 miejsca parkingowe przypadające na każdy lokal mieszkalny.</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15. </w:t>
      </w:r>
      <w:r w:rsidRPr="00BF78C9">
        <w:rPr>
          <w:rFonts w:ascii="Times New Roman" w:hAnsi="Times New Roman" w:cs="Times New Roman"/>
          <w:color w:val="000000"/>
          <w:sz w:val="21"/>
          <w:szCs w:val="21"/>
          <w:u w:color="000000"/>
        </w:rPr>
        <w:t xml:space="preserve">Dla terenu zabudowy zagrodowej oznaczonego symbolem </w:t>
      </w:r>
      <w:r w:rsidRPr="00BF78C9">
        <w:rPr>
          <w:rFonts w:ascii="Times New Roman" w:hAnsi="Times New Roman" w:cs="Times New Roman"/>
          <w:b/>
          <w:color w:val="000000"/>
          <w:sz w:val="21"/>
          <w:szCs w:val="21"/>
          <w:u w:color="000000"/>
        </w:rPr>
        <w:t>RZM</w:t>
      </w:r>
      <w:r w:rsidRPr="00BF78C9">
        <w:rPr>
          <w:rFonts w:ascii="Times New Roman" w:hAnsi="Times New Roman" w:cs="Times New Roman"/>
          <w:color w:val="000000"/>
          <w:sz w:val="21"/>
          <w:szCs w:val="21"/>
          <w:u w:color="000000"/>
        </w:rPr>
        <w:t xml:space="preserve"> ustala się:</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zachowanie w planie istniejącej zabudowy;</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realizację dachów stromych dwu,- lub wielospadowych o kącie nachylenia głównych połaci dachowych od 25</w:t>
      </w:r>
      <w:r w:rsidRPr="00BF78C9">
        <w:rPr>
          <w:rFonts w:ascii="Times New Roman" w:hAnsi="Times New Roman" w:cs="Times New Roman"/>
          <w:color w:val="000000"/>
          <w:sz w:val="21"/>
          <w:szCs w:val="21"/>
          <w:u w:color="000000"/>
          <w:vertAlign w:val="superscript"/>
        </w:rPr>
        <w:t xml:space="preserve">° </w:t>
      </w:r>
      <w:r w:rsidRPr="00BF78C9">
        <w:rPr>
          <w:rFonts w:ascii="Times New Roman" w:hAnsi="Times New Roman" w:cs="Times New Roman"/>
          <w:color w:val="000000"/>
          <w:sz w:val="21"/>
          <w:szCs w:val="21"/>
          <w:u w:color="000000"/>
        </w:rPr>
        <w:t>do 45</w:t>
      </w:r>
      <w:r w:rsidRPr="00BF78C9">
        <w:rPr>
          <w:rFonts w:ascii="Times New Roman" w:hAnsi="Times New Roman" w:cs="Times New Roman"/>
          <w:color w:val="000000"/>
          <w:sz w:val="21"/>
          <w:szCs w:val="21"/>
          <w:u w:color="000000"/>
          <w:vertAlign w:val="superscript"/>
        </w:rPr>
        <w:t>°</w:t>
      </w:r>
      <w:r w:rsidRPr="00BF78C9">
        <w:rPr>
          <w:rFonts w:ascii="Times New Roman" w:hAnsi="Times New Roman" w:cs="Times New Roman"/>
          <w:color w:val="000000"/>
          <w:sz w:val="21"/>
          <w:szCs w:val="21"/>
          <w:u w:color="000000"/>
        </w:rPr>
        <w:t xml:space="preserve"> z zastrzeżeniem pkt 3);</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3) </w:t>
      </w:r>
      <w:r w:rsidRPr="00BF78C9">
        <w:rPr>
          <w:rFonts w:ascii="Times New Roman" w:hAnsi="Times New Roman" w:cs="Times New Roman"/>
          <w:color w:val="000000"/>
          <w:sz w:val="21"/>
          <w:szCs w:val="21"/>
          <w:u w:color="000000"/>
        </w:rPr>
        <w:t>dla budynków gospodarczych i inwentarskich dopuszcza się realizację dachów płaskich;</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4) </w:t>
      </w:r>
      <w:r w:rsidRPr="00BF78C9">
        <w:rPr>
          <w:rFonts w:ascii="Times New Roman" w:hAnsi="Times New Roman" w:cs="Times New Roman"/>
          <w:color w:val="000000"/>
          <w:sz w:val="21"/>
          <w:szCs w:val="21"/>
          <w:u w:color="000000"/>
        </w:rPr>
        <w:t>wysokość zabudowy mieszkalnej do II kondygnacji nadziemnych, w tym poddasze użytkowe;</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5) </w:t>
      </w:r>
      <w:r w:rsidRPr="00BF78C9">
        <w:rPr>
          <w:rFonts w:ascii="Times New Roman" w:hAnsi="Times New Roman" w:cs="Times New Roman"/>
          <w:color w:val="000000"/>
          <w:sz w:val="21"/>
          <w:szCs w:val="21"/>
          <w:u w:color="000000"/>
        </w:rPr>
        <w:t>zakaz realizacji budynków wyższych niż 10,0 m w kalenicy dachu;</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7) </w:t>
      </w:r>
      <w:r w:rsidRPr="00BF78C9">
        <w:rPr>
          <w:rFonts w:ascii="Times New Roman" w:hAnsi="Times New Roman" w:cs="Times New Roman"/>
          <w:color w:val="000000"/>
          <w:sz w:val="21"/>
          <w:szCs w:val="21"/>
          <w:u w:color="000000"/>
        </w:rPr>
        <w:t>minimalną powierzchnię biologicznie czynną – 50% powierzchni działki budowlanej;</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8) </w:t>
      </w:r>
      <w:r w:rsidRPr="00BF78C9">
        <w:rPr>
          <w:rFonts w:ascii="Times New Roman" w:hAnsi="Times New Roman" w:cs="Times New Roman"/>
          <w:color w:val="000000"/>
          <w:sz w:val="21"/>
          <w:szCs w:val="21"/>
          <w:u w:color="000000"/>
        </w:rPr>
        <w:t>maksymalną powierzchnię zabudowy działki budowlanej – 30%;</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9) </w:t>
      </w:r>
      <w:r w:rsidRPr="00BF78C9">
        <w:rPr>
          <w:rFonts w:ascii="Times New Roman" w:hAnsi="Times New Roman" w:cs="Times New Roman"/>
          <w:color w:val="000000"/>
          <w:sz w:val="21"/>
          <w:szCs w:val="21"/>
          <w:u w:color="000000"/>
        </w:rPr>
        <w:t>minimalną intensywność zabudowy działki budowlanej – 0,0;</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10) </w:t>
      </w:r>
      <w:r w:rsidRPr="00BF78C9">
        <w:rPr>
          <w:rFonts w:ascii="Times New Roman" w:hAnsi="Times New Roman" w:cs="Times New Roman"/>
          <w:color w:val="000000"/>
          <w:sz w:val="21"/>
          <w:szCs w:val="21"/>
          <w:u w:color="000000"/>
        </w:rPr>
        <w:t>maksymalną intensywność zabudowy działki budowlanej – 0,6;</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11) </w:t>
      </w:r>
      <w:r w:rsidRPr="00BF78C9">
        <w:rPr>
          <w:rFonts w:ascii="Times New Roman" w:hAnsi="Times New Roman" w:cs="Times New Roman"/>
          <w:color w:val="000000"/>
          <w:sz w:val="21"/>
          <w:szCs w:val="21"/>
          <w:u w:color="000000"/>
        </w:rPr>
        <w:t>obowiązek zapewnienia miejsc parkingowych w ramach działki budowlanej – min. 1 stanowisko przypadające na jeden lokal mieszkalny.</w:t>
      </w:r>
    </w:p>
    <w:p w:rsidR="00A77B3E" w:rsidRPr="00BF78C9" w:rsidRDefault="00BF78C9" w:rsidP="00BF78C9">
      <w:pPr>
        <w:keepNext/>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t>Rozdział 7.</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Granice i sposoby zagospodarowania terenów lub obiektów podlegających ochronie, ustalonych na podstawie odrębnych przepisów, terenów górniczych, a także obszarów szczególnego zagrożenia powodzią, obszarów osuwania się mas ziemnych, krajobrazów priorytetowych określonych w audycie krajobrazowym oraz w planach zagospodarowania przestrzennego województwa</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16. </w:t>
      </w:r>
      <w:r w:rsidRPr="00BF78C9">
        <w:rPr>
          <w:rFonts w:ascii="Times New Roman" w:hAnsi="Times New Roman" w:cs="Times New Roman"/>
          <w:color w:val="000000"/>
          <w:sz w:val="21"/>
          <w:szCs w:val="21"/>
          <w:u w:color="000000"/>
        </w:rPr>
        <w:t>Tereny objęte planem są położone w granicach Obszaru Chronionego Krajobrazu „Dolina Wełny i rynny Gołaniecko-Wągrowieckiej”, i obowiązują w tym zakresie ustalenia określone w przepisach odrębnych.</w:t>
      </w:r>
    </w:p>
    <w:p w:rsidR="00A77B3E" w:rsidRPr="00BF78C9" w:rsidRDefault="00BF78C9" w:rsidP="00BF78C9">
      <w:pPr>
        <w:keepNext/>
        <w:keepLines/>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t>Rozdział 8.</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Szczegółowe zasady i warunki scalania i podziału nieruchomości objętych planem miejscowym</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17. </w:t>
      </w: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 xml:space="preserve">Dla terenów oznaczonych symbolem 1MNW, 2MNW, 3MNW, 4MNW, 5MNW, 6MNW, 7MNW, 8MNW, 9MNW, 10MNW, 11MNW, 12MNW ustala się minimalne powierzchnie nowo wydzielanych działek, </w:t>
      </w:r>
      <w:r>
        <w:rPr>
          <w:rFonts w:ascii="Times New Roman" w:hAnsi="Times New Roman" w:cs="Times New Roman"/>
          <w:color w:val="000000"/>
          <w:sz w:val="21"/>
          <w:szCs w:val="21"/>
          <w:u w:color="000000"/>
        </w:rPr>
        <w:br/>
      </w:r>
      <w:r w:rsidRPr="00BF78C9">
        <w:rPr>
          <w:rFonts w:ascii="Times New Roman" w:hAnsi="Times New Roman" w:cs="Times New Roman"/>
          <w:color w:val="000000"/>
          <w:sz w:val="21"/>
          <w:szCs w:val="21"/>
          <w:u w:color="000000"/>
        </w:rPr>
        <w:t>z wyłączeniem działek przeznaczonych pod sieci i urządzenia infrastruktury technicznej - 800 m</w:t>
      </w:r>
      <w:r w:rsidRPr="00BF78C9">
        <w:rPr>
          <w:rFonts w:ascii="Times New Roman" w:hAnsi="Times New Roman" w:cs="Times New Roman"/>
          <w:color w:val="000000"/>
          <w:sz w:val="21"/>
          <w:szCs w:val="21"/>
          <w:u w:color="000000"/>
          <w:vertAlign w:val="superscript"/>
        </w:rPr>
        <w:t>2</w:t>
      </w:r>
      <w:r w:rsidRPr="00BF78C9">
        <w:rPr>
          <w:rFonts w:ascii="Times New Roman" w:hAnsi="Times New Roman" w:cs="Times New Roman"/>
          <w:color w:val="000000"/>
          <w:sz w:val="21"/>
          <w:szCs w:val="21"/>
          <w:u w:color="000000"/>
        </w:rPr>
        <w:t>.</w:t>
      </w:r>
    </w:p>
    <w:p w:rsidR="00A77B3E" w:rsidRPr="00BF78C9" w:rsidRDefault="00BF78C9" w:rsidP="00BF78C9">
      <w:pPr>
        <w:keepLines/>
        <w:spacing w:before="120" w:after="120" w:line="276" w:lineRule="auto"/>
        <w:ind w:firstLine="340"/>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ab/>
        <w:t>Ustala się minimalną szerokość frontu działki z wyłączeniem działek narożnych – 20,0m.</w:t>
      </w:r>
    </w:p>
    <w:p w:rsidR="00A77B3E" w:rsidRPr="00BF78C9" w:rsidRDefault="00BF78C9" w:rsidP="00BF78C9">
      <w:pPr>
        <w:keepLines/>
        <w:spacing w:before="120" w:after="120" w:line="276" w:lineRule="auto"/>
        <w:ind w:firstLine="340"/>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3. </w:t>
      </w:r>
      <w:r w:rsidRPr="00BF78C9">
        <w:rPr>
          <w:rFonts w:ascii="Times New Roman" w:hAnsi="Times New Roman" w:cs="Times New Roman"/>
          <w:color w:val="000000"/>
          <w:sz w:val="21"/>
          <w:szCs w:val="21"/>
          <w:u w:color="000000"/>
        </w:rPr>
        <w:tab/>
        <w:t>Fronty nowo wydzielanych działek budowlanych muszą być usytuowane pod kątem prostym, z tolerancją +/- 10° w stosunku do pasa drogowego.</w:t>
      </w:r>
    </w:p>
    <w:p w:rsidR="00A77B3E" w:rsidRPr="00BF78C9" w:rsidRDefault="00BF78C9" w:rsidP="00BF78C9">
      <w:pPr>
        <w:keepNext/>
        <w:keepLines/>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lastRenderedPageBreak/>
        <w:t>Rozdział 9.</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Szczególne warunki zagospodarowania terenów oraz ograniczenia w ich użytkowaniu, w tym zakaz zabudowy</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18. </w:t>
      </w:r>
      <w:r w:rsidRPr="00BF78C9">
        <w:rPr>
          <w:rFonts w:ascii="Times New Roman" w:hAnsi="Times New Roman" w:cs="Times New Roman"/>
          <w:color w:val="000000"/>
          <w:sz w:val="21"/>
          <w:szCs w:val="21"/>
          <w:u w:color="000000"/>
        </w:rPr>
        <w:t>Ustala się obowiązek uwzględnienia w zagospodarowaniu terenu ograniczeń wynikających z przebiegu sieci infrastruktury technicznej zgodnie z przepisami odrębnymi.</w:t>
      </w:r>
    </w:p>
    <w:p w:rsidR="00A77B3E" w:rsidRPr="00BF78C9" w:rsidRDefault="00BF78C9" w:rsidP="00BF78C9">
      <w:pPr>
        <w:keepNext/>
        <w:keepLines/>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t>Rozdział 10.</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Zasady modernizacji, rozbudowy i budowy systemów komunikacji i infrastruktury technicznej</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19. </w:t>
      </w: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Ustala się obsługę komunikacyjną obszaru z istniejących dróg gminnych, projektowanych terenów komunikacji drogowej wewnętrznej KR oraz dojść i dojazdów, o których mowa w § 5 pkt 2 lit. d).</w:t>
      </w:r>
    </w:p>
    <w:p w:rsidR="00A77B3E" w:rsidRPr="00BF78C9" w:rsidRDefault="00BF78C9" w:rsidP="00BF78C9">
      <w:pPr>
        <w:keepLines/>
        <w:spacing w:before="120" w:after="120" w:line="276" w:lineRule="auto"/>
        <w:ind w:firstLine="340"/>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Dla terenów komunikacji drogowej wewnętrznej 1KR, 2KR, 3KR, 4KR, 5KR, 6KR, 7KR ustala się:</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 xml:space="preserve">drogi jednojezdniowe lub ciągi </w:t>
      </w:r>
      <w:proofErr w:type="spellStart"/>
      <w:r w:rsidRPr="00BF78C9">
        <w:rPr>
          <w:rFonts w:ascii="Times New Roman" w:hAnsi="Times New Roman" w:cs="Times New Roman"/>
          <w:color w:val="000000"/>
          <w:sz w:val="21"/>
          <w:szCs w:val="21"/>
          <w:u w:color="000000"/>
        </w:rPr>
        <w:t>pieszojezdne</w:t>
      </w:r>
      <w:proofErr w:type="spellEnd"/>
      <w:r w:rsidRPr="00BF78C9">
        <w:rPr>
          <w:rFonts w:ascii="Times New Roman" w:hAnsi="Times New Roman" w:cs="Times New Roman"/>
          <w:color w:val="000000"/>
          <w:sz w:val="21"/>
          <w:szCs w:val="21"/>
          <w:u w:color="000000"/>
        </w:rPr>
        <w:t>, z możliwością realizacji chodników,</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szerokość w liniach rozgraniczających:</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a) </w:t>
      </w:r>
      <w:r w:rsidRPr="00BF78C9">
        <w:rPr>
          <w:rFonts w:ascii="Times New Roman" w:hAnsi="Times New Roman" w:cs="Times New Roman"/>
          <w:color w:val="000000"/>
          <w:sz w:val="21"/>
          <w:szCs w:val="21"/>
          <w:u w:color="000000"/>
        </w:rPr>
        <w:t>1KR – utrzymuje się istniejącą szerokość, zgodnie z rysunkiem planu,</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b) </w:t>
      </w:r>
      <w:r w:rsidRPr="00BF78C9">
        <w:rPr>
          <w:rFonts w:ascii="Times New Roman" w:hAnsi="Times New Roman" w:cs="Times New Roman"/>
          <w:color w:val="000000"/>
          <w:sz w:val="21"/>
          <w:szCs w:val="21"/>
          <w:u w:color="000000"/>
        </w:rPr>
        <w:t>2KR – 8,0 m,</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c) </w:t>
      </w:r>
      <w:r w:rsidRPr="00BF78C9">
        <w:rPr>
          <w:rFonts w:ascii="Times New Roman" w:hAnsi="Times New Roman" w:cs="Times New Roman"/>
          <w:color w:val="000000"/>
          <w:sz w:val="21"/>
          <w:szCs w:val="21"/>
          <w:u w:color="000000"/>
        </w:rPr>
        <w:t>3KR – 8,0 m zakończona placem manewrowym,</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d) </w:t>
      </w:r>
      <w:r w:rsidRPr="00BF78C9">
        <w:rPr>
          <w:rFonts w:ascii="Times New Roman" w:hAnsi="Times New Roman" w:cs="Times New Roman"/>
          <w:color w:val="000000"/>
          <w:sz w:val="21"/>
          <w:szCs w:val="21"/>
          <w:u w:color="000000"/>
        </w:rPr>
        <w:t>4KR – 6,0 m,</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e) </w:t>
      </w:r>
      <w:r w:rsidRPr="00BF78C9">
        <w:rPr>
          <w:rFonts w:ascii="Times New Roman" w:hAnsi="Times New Roman" w:cs="Times New Roman"/>
          <w:color w:val="000000"/>
          <w:sz w:val="21"/>
          <w:szCs w:val="21"/>
          <w:u w:color="000000"/>
        </w:rPr>
        <w:t>5KR – 6,0 m zakończona placem manewrowym,</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f) </w:t>
      </w:r>
      <w:r w:rsidRPr="00BF78C9">
        <w:rPr>
          <w:rFonts w:ascii="Times New Roman" w:hAnsi="Times New Roman" w:cs="Times New Roman"/>
          <w:color w:val="000000"/>
          <w:sz w:val="21"/>
          <w:szCs w:val="21"/>
          <w:u w:color="000000"/>
        </w:rPr>
        <w:t>6KR – 6,0 m zakończone placem manewrowym,</w:t>
      </w:r>
    </w:p>
    <w:p w:rsidR="00A77B3E" w:rsidRPr="00BF78C9" w:rsidRDefault="00BF78C9" w:rsidP="00BF78C9">
      <w:pPr>
        <w:keepLines/>
        <w:spacing w:before="120" w:after="120" w:line="276" w:lineRule="auto"/>
        <w:ind w:left="567"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g) </w:t>
      </w:r>
      <w:r w:rsidRPr="00BF78C9">
        <w:rPr>
          <w:rFonts w:ascii="Times New Roman" w:hAnsi="Times New Roman" w:cs="Times New Roman"/>
          <w:color w:val="000000"/>
          <w:sz w:val="21"/>
          <w:szCs w:val="21"/>
          <w:u w:color="000000"/>
        </w:rPr>
        <w:t>7KR – 10,0 m,</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3) </w:t>
      </w:r>
      <w:r w:rsidRPr="00BF78C9">
        <w:rPr>
          <w:rFonts w:ascii="Times New Roman" w:hAnsi="Times New Roman" w:cs="Times New Roman"/>
          <w:color w:val="000000"/>
          <w:sz w:val="21"/>
          <w:szCs w:val="21"/>
          <w:u w:color="000000"/>
        </w:rPr>
        <w:t>dopuszczalna lokalizacja – nasadzenia zieleni, sieci i urządzenia infrastruktury technicznej, obiekty małej architektury.</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20. </w:t>
      </w: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Dostawa wody z istniejącej i projektowanej sieci wodociągowej.</w:t>
      </w:r>
    </w:p>
    <w:p w:rsidR="00A77B3E" w:rsidRPr="00BF78C9" w:rsidRDefault="00BF78C9" w:rsidP="00BF78C9">
      <w:pPr>
        <w:keepLines/>
        <w:spacing w:before="120" w:after="120" w:line="276" w:lineRule="auto"/>
        <w:ind w:firstLine="340"/>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ab/>
        <w:t>Należy zapewnić zaopatrzenie w wodę do zewnętrznego gaszenia pożaru dla terenu zgodnie z przepisami odrębnymi.</w:t>
      </w:r>
      <w:r w:rsidRPr="00BF78C9">
        <w:rPr>
          <w:rFonts w:ascii="Times New Roman" w:hAnsi="Times New Roman" w:cs="Times New Roman"/>
          <w:b/>
          <w:color w:val="000000"/>
          <w:sz w:val="21"/>
          <w:szCs w:val="21"/>
          <w:u w:color="000000"/>
        </w:rPr>
        <w:tab/>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21. </w:t>
      </w:r>
      <w:r w:rsidRPr="00BF78C9">
        <w:rPr>
          <w:rFonts w:ascii="Times New Roman" w:hAnsi="Times New Roman" w:cs="Times New Roman"/>
          <w:color w:val="000000"/>
          <w:sz w:val="21"/>
          <w:szCs w:val="21"/>
          <w:u w:color="000000"/>
        </w:rPr>
        <w:t>Na obszarze objętym planem obowiązują następujące ustalenia w zakresie odprowadzania wód i ścieków:</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odprowadzanie ścieków komunalnych do oczyszczalni ścieków, poprzez projektowaną sieć kanalizacji sanitarnej;</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do czasu wybudowania kanalizacji dopuszczenie odprowadzania ścieków do szczelnych zbiorników bezodpływowych;</w:t>
      </w:r>
      <w:r w:rsidRPr="00BF78C9">
        <w:rPr>
          <w:rFonts w:ascii="Times New Roman" w:hAnsi="Times New Roman" w:cs="Times New Roman"/>
          <w:color w:val="000000"/>
          <w:sz w:val="21"/>
          <w:szCs w:val="21"/>
          <w:u w:color="000000"/>
        </w:rPr>
        <w:tab/>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3) </w:t>
      </w:r>
      <w:r w:rsidRPr="00BF78C9">
        <w:rPr>
          <w:rFonts w:ascii="Times New Roman" w:hAnsi="Times New Roman" w:cs="Times New Roman"/>
          <w:color w:val="000000"/>
          <w:sz w:val="21"/>
          <w:szCs w:val="21"/>
          <w:u w:color="000000"/>
        </w:rPr>
        <w:t>dopuszczenie odprowadzania ścieków do indywidualnych oczyszczalni ścieków;</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4) </w:t>
      </w:r>
      <w:r w:rsidRPr="00BF78C9">
        <w:rPr>
          <w:rFonts w:ascii="Times New Roman" w:hAnsi="Times New Roman" w:cs="Times New Roman"/>
          <w:color w:val="000000"/>
          <w:sz w:val="21"/>
          <w:szCs w:val="21"/>
          <w:u w:color="000000"/>
        </w:rPr>
        <w:t>wody opadowe i roztopowe należy odprowadzić na własny teren nieutwardzony, do dołów chłonnych lub do zbiorników retencyjnych zgodnie z przepisami odrębnymi.</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22. </w:t>
      </w:r>
      <w:r w:rsidRPr="00BF78C9">
        <w:rPr>
          <w:rFonts w:ascii="Times New Roman" w:hAnsi="Times New Roman" w:cs="Times New Roman"/>
          <w:color w:val="000000"/>
          <w:sz w:val="21"/>
          <w:szCs w:val="21"/>
          <w:u w:color="000000"/>
        </w:rPr>
        <w:t>W zakresie zaopatrzenia w gaz ziemny ustala się:</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zasilanie z projektowanych gazociągów niskiego ciśnienia;</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dopuszcza się zaopatrzenie w gaz ze źródeł indywidualnych.</w:t>
      </w:r>
      <w:r w:rsidRPr="00BF78C9">
        <w:rPr>
          <w:rFonts w:ascii="Times New Roman" w:hAnsi="Times New Roman" w:cs="Times New Roman"/>
          <w:color w:val="000000"/>
          <w:sz w:val="21"/>
          <w:szCs w:val="21"/>
          <w:u w:color="000000"/>
        </w:rPr>
        <w:tab/>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23. </w:t>
      </w:r>
      <w:r w:rsidRPr="00BF78C9">
        <w:rPr>
          <w:rFonts w:ascii="Times New Roman" w:hAnsi="Times New Roman" w:cs="Times New Roman"/>
          <w:color w:val="000000"/>
          <w:sz w:val="21"/>
          <w:szCs w:val="21"/>
          <w:u w:color="000000"/>
        </w:rPr>
        <w:t>Na obszarze objętym planem obowiązują następujące ustalenia w zakresie zaopatrzenia w ciepło:</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nakazuje się stosowanie urządzeń grzewczych charakteryzujących się wysokim stopniem sprawności, i niskim stopniem emisji zanieczyszczeń;</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lastRenderedPageBreak/>
        <w:t>2) </w:t>
      </w:r>
      <w:r w:rsidRPr="00BF78C9">
        <w:rPr>
          <w:rFonts w:ascii="Times New Roman" w:hAnsi="Times New Roman" w:cs="Times New Roman"/>
          <w:color w:val="000000"/>
          <w:sz w:val="21"/>
          <w:szCs w:val="21"/>
          <w:u w:color="000000"/>
        </w:rPr>
        <w:t>stosowanie przy pozyskaniu ciepła dla celów grzewczych paliw charakteryzujących się najniższymi wskaźnikami emisyjnymi – gazowych, ciekłych i stałych oraz wykorzystanie energii elektrycznej i odnawialnych źródeł energii;</w:t>
      </w:r>
    </w:p>
    <w:p w:rsidR="00A77B3E" w:rsidRPr="00BF78C9" w:rsidRDefault="00BF78C9" w:rsidP="00BF78C9">
      <w:pPr>
        <w:spacing w:before="120" w:after="120" w:line="276" w:lineRule="auto"/>
        <w:ind w:left="340" w:hanging="227"/>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3) </w:t>
      </w:r>
      <w:r w:rsidRPr="00BF78C9">
        <w:rPr>
          <w:rFonts w:ascii="Times New Roman" w:hAnsi="Times New Roman" w:cs="Times New Roman"/>
          <w:color w:val="000000"/>
          <w:sz w:val="21"/>
          <w:szCs w:val="21"/>
          <w:u w:color="000000"/>
        </w:rPr>
        <w:t>ustala się zachowanie wymagań zawartych w przepisach odrębnych, w szczególności w uchwale samorządu województwa w sprawie wprowadzenia na obszarze województwa wielkopolskiego, ograniczeń lub zakazów w zakresie eksploatacji instalacji w których następuje spalanie paliw.</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24. </w:t>
      </w:r>
      <w:r w:rsidRPr="00BF78C9">
        <w:rPr>
          <w:rFonts w:ascii="Times New Roman" w:hAnsi="Times New Roman" w:cs="Times New Roman"/>
          <w:sz w:val="21"/>
          <w:szCs w:val="21"/>
        </w:rPr>
        <w:t>1. </w:t>
      </w:r>
      <w:r w:rsidRPr="00BF78C9">
        <w:rPr>
          <w:rFonts w:ascii="Times New Roman" w:hAnsi="Times New Roman" w:cs="Times New Roman"/>
          <w:color w:val="000000"/>
          <w:sz w:val="21"/>
          <w:szCs w:val="21"/>
          <w:u w:color="000000"/>
        </w:rPr>
        <w:t xml:space="preserve">Zasilanie obszaru objętego planem w energię elektryczną następować będzie z istniejącej i projektowanej sieci energetycznej niskiego napięcia. </w:t>
      </w:r>
    </w:p>
    <w:p w:rsidR="00A77B3E" w:rsidRPr="00BF78C9" w:rsidRDefault="00BF78C9" w:rsidP="00BF78C9">
      <w:pPr>
        <w:keepLines/>
        <w:spacing w:before="120" w:after="120" w:line="276" w:lineRule="auto"/>
        <w:ind w:firstLine="340"/>
        <w:jc w:val="both"/>
        <w:rPr>
          <w:rFonts w:ascii="Times New Roman" w:hAnsi="Times New Roman" w:cs="Times New Roman"/>
          <w:color w:val="000000"/>
          <w:sz w:val="21"/>
          <w:szCs w:val="21"/>
          <w:u w:color="000000"/>
        </w:rPr>
      </w:pPr>
      <w:r w:rsidRPr="00BF78C9">
        <w:rPr>
          <w:rFonts w:ascii="Times New Roman" w:hAnsi="Times New Roman" w:cs="Times New Roman"/>
          <w:sz w:val="21"/>
          <w:szCs w:val="21"/>
        </w:rPr>
        <w:t>2. </w:t>
      </w:r>
      <w:r w:rsidRPr="00BF78C9">
        <w:rPr>
          <w:rFonts w:ascii="Times New Roman" w:hAnsi="Times New Roman" w:cs="Times New Roman"/>
          <w:color w:val="000000"/>
          <w:sz w:val="21"/>
          <w:szCs w:val="21"/>
          <w:u w:color="000000"/>
        </w:rPr>
        <w:t>Dla usytuowania urządzeń elektroenergetycznych, w tym stacji transformatorowych nie jest wymagane zachowanie linii zabudowy.</w:t>
      </w:r>
    </w:p>
    <w:p w:rsidR="00A77B3E" w:rsidRPr="00BF78C9" w:rsidRDefault="00BF78C9" w:rsidP="00BF78C9">
      <w:pPr>
        <w:keepNext/>
        <w:keepLines/>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t>Rozdział 11.</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Sposób i termin tymczasowego zagospodarowania, urządzania i użytkowania terenów</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25. </w:t>
      </w:r>
      <w:r w:rsidRPr="00BF78C9">
        <w:rPr>
          <w:rFonts w:ascii="Times New Roman" w:hAnsi="Times New Roman" w:cs="Times New Roman"/>
          <w:color w:val="000000"/>
          <w:sz w:val="21"/>
          <w:szCs w:val="21"/>
          <w:u w:color="000000"/>
        </w:rPr>
        <w:t>Dla terenu objętego planem nie określa się sposobu i terminu tymczasowego zagospodarowania, urządzania i użytkowania terenu</w:t>
      </w:r>
      <w:r w:rsidRPr="00BF78C9">
        <w:rPr>
          <w:rFonts w:ascii="Times New Roman" w:hAnsi="Times New Roman" w:cs="Times New Roman"/>
          <w:b/>
          <w:color w:val="000000"/>
          <w:sz w:val="21"/>
          <w:szCs w:val="21"/>
          <w:u w:color="000000"/>
        </w:rPr>
        <w:t>.</w:t>
      </w:r>
    </w:p>
    <w:p w:rsidR="00A77B3E" w:rsidRPr="00BF78C9" w:rsidRDefault="00BF78C9" w:rsidP="00BF78C9">
      <w:pPr>
        <w:keepNext/>
        <w:keepLines/>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sz w:val="21"/>
          <w:szCs w:val="21"/>
        </w:rPr>
        <w:t>Rozdział 12.</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Stawki procentowe, na podstawie których ustala się opłatę, o której mowa w art. 36 ust. 4. ustawy o planowaniu i zagospodarowaniu przestrzennym</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26. </w:t>
      </w:r>
      <w:r w:rsidRPr="00BF78C9">
        <w:rPr>
          <w:rFonts w:ascii="Times New Roman" w:hAnsi="Times New Roman" w:cs="Times New Roman"/>
          <w:color w:val="000000"/>
          <w:sz w:val="21"/>
          <w:szCs w:val="21"/>
          <w:u w:color="000000"/>
        </w:rPr>
        <w:t>Zgodnie z art. 15 ust. 2 pkt. 12, art. 36 ust. 4 ustawy z dnia 27 marca 2003 r. o planowaniu i zagospodarowaniu przestrzennym dla terenów o nowych funkcjach, wyznaczonych w planie, ustala się 30% stawkę służącą naliczaniu opłaty z tytułu wzrostu wartości nieruchomości.</w:t>
      </w:r>
    </w:p>
    <w:p w:rsidR="00A77B3E" w:rsidRPr="00BF78C9" w:rsidRDefault="00BF78C9" w:rsidP="00BF78C9">
      <w:pPr>
        <w:keepNext/>
        <w:keepLines/>
        <w:spacing w:line="276" w:lineRule="auto"/>
        <w:jc w:val="center"/>
        <w:rPr>
          <w:rFonts w:ascii="Times New Roman" w:hAnsi="Times New Roman" w:cs="Times New Roman"/>
          <w:color w:val="000000"/>
          <w:sz w:val="21"/>
          <w:szCs w:val="21"/>
          <w:u w:color="000000"/>
        </w:rPr>
      </w:pPr>
      <w:r w:rsidRPr="00BF78C9">
        <w:rPr>
          <w:rFonts w:ascii="Times New Roman" w:hAnsi="Times New Roman" w:cs="Times New Roman"/>
          <w:b/>
          <w:caps/>
          <w:sz w:val="21"/>
          <w:szCs w:val="21"/>
        </w:rPr>
        <w:t>Dział III.</w:t>
      </w:r>
      <w:r w:rsidRPr="00BF78C9">
        <w:rPr>
          <w:rFonts w:ascii="Times New Roman" w:hAnsi="Times New Roman" w:cs="Times New Roman"/>
          <w:color w:val="000000"/>
          <w:sz w:val="21"/>
          <w:szCs w:val="21"/>
          <w:u w:color="000000"/>
        </w:rPr>
        <w:br/>
      </w:r>
      <w:r w:rsidRPr="00BF78C9">
        <w:rPr>
          <w:rFonts w:ascii="Times New Roman" w:hAnsi="Times New Roman" w:cs="Times New Roman"/>
          <w:b/>
          <w:color w:val="000000"/>
          <w:sz w:val="21"/>
          <w:szCs w:val="21"/>
          <w:u w:color="000000"/>
        </w:rPr>
        <w:t>Przepisy końcowe</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pPr>
      <w:r w:rsidRPr="00BF78C9">
        <w:rPr>
          <w:rFonts w:ascii="Times New Roman" w:hAnsi="Times New Roman" w:cs="Times New Roman"/>
          <w:b/>
          <w:sz w:val="21"/>
          <w:szCs w:val="21"/>
        </w:rPr>
        <w:t>§ 27. </w:t>
      </w:r>
      <w:r w:rsidRPr="00BF78C9">
        <w:rPr>
          <w:rFonts w:ascii="Times New Roman" w:hAnsi="Times New Roman" w:cs="Times New Roman"/>
          <w:color w:val="000000"/>
          <w:sz w:val="21"/>
          <w:szCs w:val="21"/>
          <w:u w:color="000000"/>
        </w:rPr>
        <w:t>Wykonanie uchwały powierza się Burmistrzowi Rogoźna.</w:t>
      </w:r>
    </w:p>
    <w:p w:rsidR="00A77B3E" w:rsidRPr="00BF78C9" w:rsidRDefault="00BF78C9" w:rsidP="00BF78C9">
      <w:pPr>
        <w:keepLines/>
        <w:spacing w:before="120" w:after="120" w:line="276" w:lineRule="auto"/>
        <w:jc w:val="both"/>
        <w:rPr>
          <w:rFonts w:ascii="Times New Roman" w:hAnsi="Times New Roman" w:cs="Times New Roman"/>
          <w:color w:val="000000"/>
          <w:sz w:val="21"/>
          <w:szCs w:val="21"/>
          <w:u w:color="000000"/>
        </w:rPr>
        <w:sectPr w:rsidR="00A77B3E" w:rsidRPr="00BF78C9">
          <w:headerReference w:type="default" r:id="rId7"/>
          <w:footerReference w:type="default" r:id="rId8"/>
          <w:endnotePr>
            <w:numFmt w:val="decimal"/>
          </w:endnotePr>
          <w:pgSz w:w="11906" w:h="16838"/>
          <w:pgMar w:top="1417" w:right="1020" w:bottom="992" w:left="1020" w:header="708" w:footer="708" w:gutter="0"/>
          <w:cols w:space="708"/>
          <w:docGrid w:linePitch="360"/>
        </w:sectPr>
      </w:pPr>
      <w:r w:rsidRPr="00BF78C9">
        <w:rPr>
          <w:rFonts w:ascii="Times New Roman" w:hAnsi="Times New Roman" w:cs="Times New Roman"/>
          <w:b/>
          <w:sz w:val="21"/>
          <w:szCs w:val="21"/>
        </w:rPr>
        <w:t>§ 28. </w:t>
      </w:r>
      <w:r w:rsidRPr="00BF78C9">
        <w:rPr>
          <w:rFonts w:ascii="Times New Roman" w:hAnsi="Times New Roman" w:cs="Times New Roman"/>
          <w:color w:val="000000"/>
          <w:sz w:val="21"/>
          <w:szCs w:val="21"/>
          <w:u w:color="000000"/>
        </w:rPr>
        <w:t xml:space="preserve">Uchwała wchodzi w życie po upływie 14 dni od dnia ogłoszenia w Dzienniku Urzędowym Województwa </w:t>
      </w:r>
      <w:r>
        <w:rPr>
          <w:rFonts w:ascii="Times New Roman" w:hAnsi="Times New Roman" w:cs="Times New Roman"/>
          <w:color w:val="000000"/>
          <w:sz w:val="21"/>
          <w:szCs w:val="21"/>
          <w:u w:color="000000"/>
        </w:rPr>
        <w:t>Wielkopolskiego</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center"/>
        <w:rPr>
          <w:rFonts w:ascii="Times New Roman" w:eastAsia="Times New Roman" w:hAnsi="Times New Roman" w:cs="Times New Roman"/>
          <w:b/>
          <w:caps/>
          <w:color w:val="000000"/>
          <w:sz w:val="21"/>
          <w:szCs w:val="21"/>
          <w:shd w:val="clear" w:color="auto" w:fill="FFFFFF"/>
          <w:lang w:val="x-none" w:eastAsia="en-US" w:bidi="ar-SA"/>
        </w:rPr>
      </w:pPr>
      <w:r w:rsidRPr="00BF78C9">
        <w:rPr>
          <w:rFonts w:ascii="Times New Roman" w:eastAsia="Times New Roman" w:hAnsi="Times New Roman" w:cs="Times New Roman"/>
          <w:b/>
          <w:caps/>
          <w:color w:val="000000"/>
          <w:sz w:val="21"/>
          <w:szCs w:val="21"/>
          <w:shd w:val="clear" w:color="auto" w:fill="FFFFFF"/>
          <w:lang w:val="x-none" w:eastAsia="en-US" w:bidi="ar-SA"/>
        </w:rPr>
        <w:t>uzasadnienie</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Do rozpoczęcia prac nad miejscowym planem zagospodarowania przestrzennego dla terenu w miejscowości Ruda przystąpiono po podjęciu Uchwały Nr LXXXVI/925/2023 Rady Miejskiej w Rogoźnie z dnia 27.09.2023 r. Obszar planu obejmuje działki położone w obrębie geodezyjnym Pruśce. Powierzchnia planu wynosi 7,1 ha. Tereny objęte planem zlokalizowane są we wsi </w:t>
      </w:r>
      <w:proofErr w:type="spellStart"/>
      <w:r w:rsidRPr="00BF78C9">
        <w:rPr>
          <w:rFonts w:ascii="Times New Roman" w:eastAsia="Times New Roman" w:hAnsi="Times New Roman" w:cs="Times New Roman"/>
          <w:color w:val="000000"/>
          <w:sz w:val="21"/>
          <w:szCs w:val="21"/>
          <w:shd w:val="clear" w:color="auto" w:fill="FFFFFF"/>
          <w:lang w:val="x-none" w:eastAsia="en-US" w:bidi="ar-SA"/>
        </w:rPr>
        <w:t>Biniewo</w:t>
      </w:r>
      <w:proofErr w:type="spellEnd"/>
      <w:r w:rsidRPr="00BF78C9">
        <w:rPr>
          <w:rFonts w:ascii="Times New Roman" w:eastAsia="Times New Roman" w:hAnsi="Times New Roman" w:cs="Times New Roman"/>
          <w:color w:val="000000"/>
          <w:sz w:val="21"/>
          <w:szCs w:val="21"/>
          <w:shd w:val="clear" w:color="auto" w:fill="FFFFFF"/>
          <w:lang w:val="x-none" w:eastAsia="en-US" w:bidi="ar-SA"/>
        </w:rPr>
        <w:t xml:space="preserve"> i Pruśce. W wyniku przeprowadzonych analiz zdecydowano się na przystąpienie do opracowania miejscowego planu. Ustalenia planu uwzględniają politykę przestrzenną gminy określoną w zaktualizowanym studium uwarunkowań i kierunków zagospodarowania przestrzennego gminy Rogoźno.</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W trakcie trwania procedury planistycznej zawiadomiono w miejscowej prasie, na stronie internetowej BIP oraz przez obwieszczenie o podjęciu uchwały o przystąpieniu do sporządzania planu. Jednocześnie zawiadomiono instytucje i organy właściwe do uzgadniania i opiniowania projektu miejscowego planu zagospodarowania przestrzennego. Do projektu planu miejscowego, stosownie do wymogów ustawy o planowaniu i zagospodarowaniu przestrzennym, a także zgodnie z przepisami odrębnymi, opracowano prognozę oddziaływania na środowisko oraz prognozę skutków finansowych uchwalenia planu. </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W okresie od 22 stycznia do 27 lutego 2025r. projekt miejscowego planu zagospodarowania wraz z prognozą oddziaływania na środowisko był udostępniony w ramach przeprowadzanych konsultacji społecznych. Uwagi nie wpłynęły.</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Zgodnie z art.1 ust. 2 ustawy o planowaniu i zagospodarowaniu przestrzennym projekt miejscowego planu zagospodarowania przestrzennego uwzględnia:</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1)</w:t>
      </w:r>
      <w:r>
        <w:rPr>
          <w:rFonts w:ascii="Times New Roman" w:eastAsia="Times New Roman" w:hAnsi="Times New Roman" w:cs="Times New Roman"/>
          <w:color w:val="000000"/>
          <w:sz w:val="21"/>
          <w:szCs w:val="21"/>
          <w:shd w:val="clear" w:color="auto" w:fill="FFFFFF"/>
          <w:lang w:eastAsia="en-US" w:bidi="ar-SA"/>
        </w:rPr>
        <w:t xml:space="preserve"> </w:t>
      </w:r>
      <w:r w:rsidRPr="00BF78C9">
        <w:rPr>
          <w:rFonts w:ascii="Times New Roman" w:eastAsia="Times New Roman" w:hAnsi="Times New Roman" w:cs="Times New Roman"/>
          <w:color w:val="000000"/>
          <w:sz w:val="21"/>
          <w:szCs w:val="21"/>
          <w:shd w:val="clear" w:color="auto" w:fill="FFFFFF"/>
          <w:lang w:val="x-none" w:eastAsia="en-US" w:bidi="ar-SA"/>
        </w:rPr>
        <w:t>wymagania ładu przestrzennego, w tym urbanistyki i architektury poprzez określenie parametrów zabudowy, oraz zapisy zawarte w rozdziale 2;</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w projekcie planu został określony rodzaj, charakter i parametry zabudowy, gabaryty obiektów z geometrią i rodzajem dachu, powierzchnie, jakie mogą być przeznaczone pod zabudowę, a także minimalne powierzchnie biologicznie czynne,</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2)</w:t>
      </w:r>
      <w:r>
        <w:rPr>
          <w:rFonts w:ascii="Times New Roman" w:eastAsia="Times New Roman" w:hAnsi="Times New Roman" w:cs="Times New Roman"/>
          <w:color w:val="000000"/>
          <w:sz w:val="21"/>
          <w:szCs w:val="21"/>
          <w:shd w:val="clear" w:color="auto" w:fill="FFFFFF"/>
          <w:lang w:eastAsia="en-US" w:bidi="ar-SA"/>
        </w:rPr>
        <w:t xml:space="preserve"> </w:t>
      </w:r>
      <w:r w:rsidRPr="00BF78C9">
        <w:rPr>
          <w:rFonts w:ascii="Times New Roman" w:eastAsia="Times New Roman" w:hAnsi="Times New Roman" w:cs="Times New Roman"/>
          <w:color w:val="000000"/>
          <w:sz w:val="21"/>
          <w:szCs w:val="21"/>
          <w:shd w:val="clear" w:color="auto" w:fill="FFFFFF"/>
          <w:lang w:val="x-none" w:eastAsia="en-US" w:bidi="ar-SA"/>
        </w:rPr>
        <w:t>walory architektoniczne i krajobrazowe poprzez m.in.:</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szczegółowe określenie w planie parametrów i rodzajów zabudowy zawartych w rozdziale 1 i 6,</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usytuowanie na rysunku planu nieprzekraczalnej i obowiązującej linii zabudowy,</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określenie minimalnej powierzchni biologicznie czynnej przy zagospodarowaniu terenu,</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wyznaczeniu granic Obszaru Chronionego Krajobrazu Doliny Wełny i Rynny Gołaniecko-Wągrowieckiej,</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3)</w:t>
      </w:r>
      <w:r>
        <w:rPr>
          <w:rFonts w:ascii="Times New Roman" w:eastAsia="Times New Roman" w:hAnsi="Times New Roman" w:cs="Times New Roman"/>
          <w:color w:val="000000"/>
          <w:sz w:val="21"/>
          <w:szCs w:val="21"/>
          <w:shd w:val="clear" w:color="auto" w:fill="FFFFFF"/>
          <w:lang w:eastAsia="en-US" w:bidi="ar-SA"/>
        </w:rPr>
        <w:t xml:space="preserve"> </w:t>
      </w:r>
      <w:r w:rsidRPr="00BF78C9">
        <w:rPr>
          <w:rFonts w:ascii="Times New Roman" w:eastAsia="Times New Roman" w:hAnsi="Times New Roman" w:cs="Times New Roman"/>
          <w:color w:val="000000"/>
          <w:sz w:val="21"/>
          <w:szCs w:val="21"/>
          <w:shd w:val="clear" w:color="auto" w:fill="FFFFFF"/>
          <w:lang w:val="x-none" w:eastAsia="en-US" w:bidi="ar-SA"/>
        </w:rPr>
        <w:t>wymagania ochrony środowiska, w tym gospodarowania wodami i ochrony gruntów rolnych i leśnych poprzez m.in.:</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zapisy zawarte w rozdziale 3 dotyczące ochrony środowiska,</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na obszarze planu znajdują się grunty orne niższych klas, które nie mają dużego znaczenia pod względem produkcji rolnej,</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4)</w:t>
      </w:r>
      <w:r>
        <w:rPr>
          <w:rFonts w:ascii="Times New Roman" w:eastAsia="Times New Roman" w:hAnsi="Times New Roman" w:cs="Times New Roman"/>
          <w:color w:val="000000"/>
          <w:sz w:val="21"/>
          <w:szCs w:val="21"/>
          <w:shd w:val="clear" w:color="auto" w:fill="FFFFFF"/>
          <w:lang w:eastAsia="en-US" w:bidi="ar-SA"/>
        </w:rPr>
        <w:t xml:space="preserve"> </w:t>
      </w:r>
      <w:r w:rsidRPr="00BF78C9">
        <w:rPr>
          <w:rFonts w:ascii="Times New Roman" w:eastAsia="Times New Roman" w:hAnsi="Times New Roman" w:cs="Times New Roman"/>
          <w:color w:val="000000"/>
          <w:sz w:val="21"/>
          <w:szCs w:val="21"/>
          <w:shd w:val="clear" w:color="auto" w:fill="FFFFFF"/>
          <w:lang w:val="x-none" w:eastAsia="en-US" w:bidi="ar-SA"/>
        </w:rPr>
        <w:t>wymagania ochrony dziedzictwa kulturowego i zabytków oraz dóbr kultury współczesnej – poprzez m.in.:</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na obszarze planu nie stwierdzono występowania obiektów zabytkowych,</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5)</w:t>
      </w:r>
      <w:r>
        <w:rPr>
          <w:rFonts w:ascii="Times New Roman" w:eastAsia="Times New Roman" w:hAnsi="Times New Roman" w:cs="Times New Roman"/>
          <w:color w:val="000000"/>
          <w:sz w:val="21"/>
          <w:szCs w:val="21"/>
          <w:shd w:val="clear" w:color="auto" w:fill="FFFFFF"/>
          <w:lang w:eastAsia="en-US" w:bidi="ar-SA"/>
        </w:rPr>
        <w:t xml:space="preserve"> </w:t>
      </w:r>
      <w:r w:rsidRPr="00BF78C9">
        <w:rPr>
          <w:rFonts w:ascii="Times New Roman" w:eastAsia="Times New Roman" w:hAnsi="Times New Roman" w:cs="Times New Roman"/>
          <w:color w:val="000000"/>
          <w:sz w:val="21"/>
          <w:szCs w:val="21"/>
          <w:shd w:val="clear" w:color="auto" w:fill="FFFFFF"/>
          <w:lang w:val="x-none" w:eastAsia="en-US" w:bidi="ar-SA"/>
        </w:rPr>
        <w:t>wymagania ochrony zdrowia i bezpieczeństwa ludzi i mienia, a także potrzeby osób niepełnosprawnych –poprzez m.in.:</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o konieczności zachowania odpowiednich standardów akustycznych,</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określenie min. powierzchni biologicznie czynnych i max. powierzchni zabudowy,</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nakazie stosowania ekologicznych źródeł energii do ogrzewania budynków,</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warunkiem utrzymania stanu ochrony zdrowia ludzi jest również przestrzeganie ustaleń zawartych w planie, pozwalających na minimalizację emisji zanieczyszczeń i hałasu,</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6)</w:t>
      </w:r>
      <w:r>
        <w:rPr>
          <w:rFonts w:ascii="Times New Roman" w:eastAsia="Times New Roman" w:hAnsi="Times New Roman" w:cs="Times New Roman"/>
          <w:color w:val="000000"/>
          <w:sz w:val="21"/>
          <w:szCs w:val="21"/>
          <w:shd w:val="clear" w:color="auto" w:fill="FFFFFF"/>
          <w:lang w:eastAsia="en-US" w:bidi="ar-SA"/>
        </w:rPr>
        <w:t xml:space="preserve"> </w:t>
      </w:r>
      <w:r w:rsidRPr="00BF78C9">
        <w:rPr>
          <w:rFonts w:ascii="Times New Roman" w:eastAsia="Times New Roman" w:hAnsi="Times New Roman" w:cs="Times New Roman"/>
          <w:color w:val="000000"/>
          <w:sz w:val="21"/>
          <w:szCs w:val="21"/>
          <w:shd w:val="clear" w:color="auto" w:fill="FFFFFF"/>
          <w:lang w:val="x-none" w:eastAsia="en-US" w:bidi="ar-SA"/>
        </w:rPr>
        <w:t>walory ekonomiczne przestrzeni – poprzez ich zachowanie;</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7)</w:t>
      </w:r>
      <w:r>
        <w:rPr>
          <w:rFonts w:ascii="Times New Roman" w:eastAsia="Times New Roman" w:hAnsi="Times New Roman" w:cs="Times New Roman"/>
          <w:color w:val="000000"/>
          <w:sz w:val="21"/>
          <w:szCs w:val="21"/>
          <w:shd w:val="clear" w:color="auto" w:fill="FFFFFF"/>
          <w:lang w:eastAsia="en-US" w:bidi="ar-SA"/>
        </w:rPr>
        <w:t xml:space="preserve"> </w:t>
      </w:r>
      <w:r w:rsidRPr="00BF78C9">
        <w:rPr>
          <w:rFonts w:ascii="Times New Roman" w:eastAsia="Times New Roman" w:hAnsi="Times New Roman" w:cs="Times New Roman"/>
          <w:color w:val="000000"/>
          <w:sz w:val="21"/>
          <w:szCs w:val="21"/>
          <w:shd w:val="clear" w:color="auto" w:fill="FFFFFF"/>
          <w:lang w:val="x-none" w:eastAsia="en-US" w:bidi="ar-SA"/>
        </w:rPr>
        <w:t>prawo własności – plan uwzględnia istniejące prawo własności, teren stanowi własność prywatną;</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8)</w:t>
      </w:r>
      <w:r>
        <w:rPr>
          <w:rFonts w:ascii="Times New Roman" w:eastAsia="Times New Roman" w:hAnsi="Times New Roman" w:cs="Times New Roman"/>
          <w:color w:val="000000"/>
          <w:sz w:val="21"/>
          <w:szCs w:val="21"/>
          <w:shd w:val="clear" w:color="auto" w:fill="FFFFFF"/>
          <w:lang w:eastAsia="en-US" w:bidi="ar-SA"/>
        </w:rPr>
        <w:t xml:space="preserve"> </w:t>
      </w:r>
      <w:r w:rsidRPr="00BF78C9">
        <w:rPr>
          <w:rFonts w:ascii="Times New Roman" w:eastAsia="Times New Roman" w:hAnsi="Times New Roman" w:cs="Times New Roman"/>
          <w:color w:val="000000"/>
          <w:sz w:val="21"/>
          <w:szCs w:val="21"/>
          <w:shd w:val="clear" w:color="auto" w:fill="FFFFFF"/>
          <w:lang w:val="x-none" w:eastAsia="en-US" w:bidi="ar-SA"/>
        </w:rPr>
        <w:t>potrzeby obronności i bezpieczeństwa państwa – plan podlega uzgodnieniu z właściwymi organami wojskowymi, ochrony granic oraz bezpieczeństwa państwa,</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9)</w:t>
      </w:r>
      <w:r>
        <w:rPr>
          <w:rFonts w:ascii="Times New Roman" w:eastAsia="Times New Roman" w:hAnsi="Times New Roman" w:cs="Times New Roman"/>
          <w:color w:val="000000"/>
          <w:sz w:val="21"/>
          <w:szCs w:val="21"/>
          <w:shd w:val="clear" w:color="auto" w:fill="FFFFFF"/>
          <w:lang w:eastAsia="en-US" w:bidi="ar-SA"/>
        </w:rPr>
        <w:t xml:space="preserve"> </w:t>
      </w:r>
      <w:r w:rsidRPr="00BF78C9">
        <w:rPr>
          <w:rFonts w:ascii="Times New Roman" w:eastAsia="Times New Roman" w:hAnsi="Times New Roman" w:cs="Times New Roman"/>
          <w:color w:val="000000"/>
          <w:sz w:val="21"/>
          <w:szCs w:val="21"/>
          <w:shd w:val="clear" w:color="auto" w:fill="FFFFFF"/>
          <w:lang w:val="x-none" w:eastAsia="en-US" w:bidi="ar-SA"/>
        </w:rPr>
        <w:t>potrzeby interesu publicznego – zachowano linie zabudowy usytuowane od istniejących dróg,</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lastRenderedPageBreak/>
        <w:t>10)</w:t>
      </w:r>
      <w:r>
        <w:rPr>
          <w:rFonts w:ascii="Times New Roman" w:eastAsia="Times New Roman" w:hAnsi="Times New Roman" w:cs="Times New Roman"/>
          <w:color w:val="000000"/>
          <w:sz w:val="21"/>
          <w:szCs w:val="21"/>
          <w:shd w:val="clear" w:color="auto" w:fill="FFFFFF"/>
          <w:lang w:eastAsia="en-US" w:bidi="ar-SA"/>
        </w:rPr>
        <w:t xml:space="preserve"> p</w:t>
      </w:r>
      <w:proofErr w:type="spellStart"/>
      <w:r w:rsidRPr="00BF78C9">
        <w:rPr>
          <w:rFonts w:ascii="Times New Roman" w:eastAsia="Times New Roman" w:hAnsi="Times New Roman" w:cs="Times New Roman"/>
          <w:color w:val="000000"/>
          <w:sz w:val="21"/>
          <w:szCs w:val="21"/>
          <w:shd w:val="clear" w:color="auto" w:fill="FFFFFF"/>
          <w:lang w:val="x-none" w:eastAsia="en-US" w:bidi="ar-SA"/>
        </w:rPr>
        <w:t>otrzeby</w:t>
      </w:r>
      <w:proofErr w:type="spellEnd"/>
      <w:r w:rsidRPr="00BF78C9">
        <w:rPr>
          <w:rFonts w:ascii="Times New Roman" w:eastAsia="Times New Roman" w:hAnsi="Times New Roman" w:cs="Times New Roman"/>
          <w:color w:val="000000"/>
          <w:sz w:val="21"/>
          <w:szCs w:val="21"/>
          <w:shd w:val="clear" w:color="auto" w:fill="FFFFFF"/>
          <w:lang w:val="x-none" w:eastAsia="en-US" w:bidi="ar-SA"/>
        </w:rPr>
        <w:t xml:space="preserve"> w zakresie rozwoju infrastruktury technicznej, w szczególności sieci szerokopasmowych – poprzez m.in. zapisy zawarte w Rozdziale 10 pt. „Zasady modernizacji, rozbudowy i budowy systemów komunikacji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i infrastruktury technicznej”,</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11)</w:t>
      </w:r>
      <w:r>
        <w:rPr>
          <w:rFonts w:ascii="Times New Roman" w:eastAsia="Times New Roman" w:hAnsi="Times New Roman" w:cs="Times New Roman"/>
          <w:color w:val="000000"/>
          <w:sz w:val="21"/>
          <w:szCs w:val="21"/>
          <w:shd w:val="clear" w:color="auto" w:fill="FFFFFF"/>
          <w:lang w:eastAsia="en-US" w:bidi="ar-SA"/>
        </w:rPr>
        <w:t xml:space="preserve"> </w:t>
      </w:r>
      <w:r w:rsidRPr="00BF78C9">
        <w:rPr>
          <w:rFonts w:ascii="Times New Roman" w:eastAsia="Times New Roman" w:hAnsi="Times New Roman" w:cs="Times New Roman"/>
          <w:color w:val="000000"/>
          <w:sz w:val="21"/>
          <w:szCs w:val="21"/>
          <w:shd w:val="clear" w:color="auto" w:fill="FFFFFF"/>
          <w:lang w:val="x-none" w:eastAsia="en-US" w:bidi="ar-SA"/>
        </w:rPr>
        <w:t>zapewnienie udziału społeczeństwa w pracach nad studium uwarunkowań i kierunków zagospodarowania przestrzennego gminy, miejscowym planem zagospodarowania przestrzennego oraz planem zagospodarowania przestrzennego województwa, w tym przy użyciu środków komunikacji elektronicznej – poprzez m.in.:</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zawiadomienia o przystąpieniu do sporządzania planu, które zamieszczono na tablicy ogłoszeń, lokalnej prasie, oraz na stronach internetowych gminy,</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przyjmowaniu wniosków do planu,</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12) w trakcie prac nad planem zachowano jawność i przejrzystość procedur planistycznych;</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13) projekt planu zapewnia potrzebę zapewnienia odpowiedniej ilości i jakości wody, do celów zaopatrzenia ludności.</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Zgodnie z art.1 ust.3 ustawy o planowaniu i zagospodarowaniu przestrzennym w trakcie sporządzania miejscowego planu zagospodarowania przestrzennego ustalając przeznaczenie terenu lub określając potencjalny sposób zagospodarowania i korzystania z terenu, organ waży interes publiczny i interesy prywatne, w tym zgłaszane w postaci wniosków i uwag, zmierzające do ochrony istniejącego stanu zagospodarowania terenu, jak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 xml:space="preserve">i zmian w zakresie jego zagospodarowania, a także analizy ekonomiczne, środowiskowe i społeczne. </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W wyniku przeprowadzonych analiz zdecydowano się na przystąpienie do opracowania miejscowego planu obejmującego tereny położone we wsi </w:t>
      </w:r>
      <w:proofErr w:type="spellStart"/>
      <w:r w:rsidRPr="00BF78C9">
        <w:rPr>
          <w:rFonts w:ascii="Times New Roman" w:eastAsia="Times New Roman" w:hAnsi="Times New Roman" w:cs="Times New Roman"/>
          <w:color w:val="000000"/>
          <w:sz w:val="21"/>
          <w:szCs w:val="21"/>
          <w:shd w:val="clear" w:color="auto" w:fill="FFFFFF"/>
          <w:lang w:val="x-none" w:eastAsia="en-US" w:bidi="ar-SA"/>
        </w:rPr>
        <w:t>Biniewo</w:t>
      </w:r>
      <w:proofErr w:type="spellEnd"/>
      <w:r w:rsidRPr="00BF78C9">
        <w:rPr>
          <w:rFonts w:ascii="Times New Roman" w:eastAsia="Times New Roman" w:hAnsi="Times New Roman" w:cs="Times New Roman"/>
          <w:color w:val="000000"/>
          <w:sz w:val="21"/>
          <w:szCs w:val="21"/>
          <w:shd w:val="clear" w:color="auto" w:fill="FFFFFF"/>
          <w:lang w:val="x-none" w:eastAsia="en-US" w:bidi="ar-SA"/>
        </w:rPr>
        <w:t xml:space="preserve"> i Pruśce z przeznaczeniem głównie na lokalizację zabudowy mieszkaniowej jednorodzinnej, co jest zgodne ze studium uwarunkowań i kierunków zagospodarowania przestrzennego gminy Rogoźno. Taka funkcja nie koliduje również z terenami sąsiednimi.</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Zgodnie z art.1 ust. 4 ustawy o planowaniu i zagospodarowaniu przestrzennym, w trakcie sporządzania miejscowego planu zagospodarowania przestrzennego w przypadku sytuowania nowej zabudowy, uwzględnienie wymagań ładu przestrzennego, efektywnego gospodarowania przestrzenią oraz walorów ekonomicznych przestrzeni następuje poprzez:</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1) kształtowanie struktur przestrzennych przy uwzględnieniu dążenia do minimalizowania transportochłonności układu przestrzennego;</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Pr>
          <w:rFonts w:ascii="Times New Roman" w:eastAsia="Times New Roman" w:hAnsi="Times New Roman" w:cs="Times New Roman"/>
          <w:color w:val="000000"/>
          <w:sz w:val="21"/>
          <w:szCs w:val="21"/>
          <w:shd w:val="clear" w:color="auto" w:fill="FFFFFF"/>
          <w:lang w:val="x-none" w:eastAsia="en-US" w:bidi="ar-SA"/>
        </w:rPr>
        <w:t>2)</w:t>
      </w:r>
      <w:r>
        <w:rPr>
          <w:rFonts w:ascii="Times New Roman" w:eastAsia="Times New Roman" w:hAnsi="Times New Roman" w:cs="Times New Roman"/>
          <w:color w:val="000000"/>
          <w:sz w:val="21"/>
          <w:szCs w:val="21"/>
          <w:shd w:val="clear" w:color="auto" w:fill="FFFFFF"/>
          <w:lang w:eastAsia="en-US" w:bidi="ar-SA"/>
        </w:rPr>
        <w:t xml:space="preserve"> </w:t>
      </w:r>
      <w:r w:rsidRPr="00BF78C9">
        <w:rPr>
          <w:rFonts w:ascii="Times New Roman" w:eastAsia="Times New Roman" w:hAnsi="Times New Roman" w:cs="Times New Roman"/>
          <w:color w:val="000000"/>
          <w:sz w:val="21"/>
          <w:szCs w:val="21"/>
          <w:shd w:val="clear" w:color="auto" w:fill="FFFFFF"/>
          <w:lang w:val="x-none" w:eastAsia="en-US" w:bidi="ar-SA"/>
        </w:rPr>
        <w:t>lokalizowanie nowej zabudowy mieszkaniowej w sposób umożliwiający mieszkańcom maksymalne wykorzystanie publicznego transportu zbiorowego jako podstawowego środka transportu;</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3) zapewnianie rozwiązań przestrzennych, ułatwiających przemieszczanie się pieszych i rowerzystów;</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4) dążenie do planowania i lokalizowania nowej zabudowy:</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a) na obszarach o w pełni wykształconej zwartej strukturze funkcjonalno-przestrzennej, w granicach jednostki osadniczej w rozumieniu art. 2 pkt 1 ustawy z dnia 29 sierpnia 2003 r. o urzędowych nazwach miejscowości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 xml:space="preserve">i obiektów fizjograficznych (Dz. U. Nr 166, poz. 1612 oraz z 2005 r. Nr 17, poz. 141), w szczególności poprzez uzupełnianie istniejącej zabudowy, </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b) na terenach położonych na obszarach innych niż wymienione w lit. a, wyłącznie w sytuacji braku dostatecznej ilości terenów przeznaczonych pod dany rodzaj zabudowy położonych na obszarach, o których mowa w lit. a; przy czym w pierwszej kolejności na obszarach w najwyższym stopniu przygotowanych do zabudowy, przez co rozumie się obszary charakteryzujące się najlepszym dostępem do sieci komunikacyjnej oraz najlepszym stopniem wyposażenia w sieci wodociągowe, kanalizacyjne, elektroenergetyczne, gazowe, ciepłownicze oraz sieci i urządzenia telekomunikacyjne, adekwatnych dla nowej, planowanej zabudowy.</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Obszary objęte planem są położone bezpośrednio przy istniejących drogach – mają zapewniony dostęp komunikacyjny. Uzupełnieniem tego są nowo wyznaczone drogi o charakterze wewnętrznym KR. Na obszarze tym, jak i jego sąsiedztwie znajduje się zabudowa już istniejącej. W sąsiedztwie jest podstawowa infrastruktura techniczna – wodociąg i energię elektryczną. </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lastRenderedPageBreak/>
        <w:t xml:space="preserve">Zgodność z wynikami analizy, o której mowa w art. 32 ust. 1, wraz datą uchwały rady gminy, o której mowa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w art. 32 ust. 2 ustawy o planowaniu i zagospodarowaniu przestrzennym</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W obecnej kadencji Rada Miejska nie podejmowała jeszcze uchwały w sprawie aktualności planu ogólnego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i planów miejscowych.</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Wpływ na finanse publiczne, w tym budżet gminy</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1.Prognoza wpływu ustaleń planu miejscowego na dochody własne i wydatki gminy.</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W planie wyznaczono nowe tereny zabudowy mieszkaniowej jednorodzinnej oraz teren istniejącego gospodarstwa rolnego RZM. Po uchwaleniu planu będzie pobierany podatek od nieruchomości, terenów MNW, których powierzchnia łączna wynosi 6,0661 ha. Podatek ten wg stawki określonej na rok 2025r. (0,71 zł/m2) będzie wynosił 43039,31 zł. Od terenu oznaczonego w planie symbolem RZM nie ulegnie zmianie. Plan dopuszcza zabudowę na powierzchni maksymalnej 30% i II kondygnacjach nadziemnych. Otrzymujemy wówczas maksymalnie 36396,6m 2 x 1,16 zł = 42220,05 zł podatku od budynków mieszkalnych. Łącznie daje to kwotę 85259,36 zł. Jest to podatek znacznie wyższy niż od podatku rolnego jaki był dotychczas naliczany: 1309,37 zł. W przypadku sprzedaży gruntów nalicza się 2% podatek od wartości transakcji: 60661m2 x 200,- zł (średnia cena) x 2% = 242644,- zł.</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2. Prognoza wpływu ustaleń planu na wydatki związane z realizacją inwestycji z zakresu infrastruktury technicznej, które należą do zadań własnych gminy. </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W drogach gminnych przebiega sieć wodociągowa, z której istnieje możliwość wykonania przyłączy do nieruchomości. W tej części gminy nie ma zrealizowanej sieci kanalizacji sanitarnej. W przypadku pozostałych sieci uzbrojenia technicznego, jak: sieć gazociągowa, energetyczna czy telekomunikacyjna, realizacja ich jest uwarunkowana przede wszystkim opłacalnością ekonomiczną. Gmina nie ma obowiązku realizacji sieci gazowej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 xml:space="preserve">i energetycznej. Uchwalenie miejscowego planu zagospodarowania przestrzennego w Biniewie i Pruścach nie przyczyni się do obniżenia wartości nieruchomości i nie zajdzie potrzeba wypłaty odszkodowań. </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3. Wnioski i zalecenia dotyczące przyjęcia proponowanych rozwiązań projektu planu miejscowego, wynikające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z uwzględnienia ich skutków finansowych.</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Na podstawie przytoczonych wyżej obliczeń można przyjąć, że uchwalenie przedmiotowego planu będzie miało korzystny wpływ dla budżetu gminy. Od nowych terenów inwestycyjnych wyznaczonych w planie – będzie pobierany podatek od gruntu i budowli - budynki mieszkalne i będą to kwoty znacznie wyższe niż od obecnie pobieranego podatku rolnego. Pozostałe tereny utrzymuje się w dotychczasowym użytkowaniu, i nie zmienia się możliwości ich zagospodarowania. </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Na podstawie art. 55 ust. 3 ustawy z dnia 3 października 2008 roku o udostępnianiu informacji o środowisku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i jego ochronie, udziale społeczeństwa w ochronie środowiska oraz o ocenach oddziaływania na środowisko przedstawia się pisemne posumowanie zawierające uzasadnienie wyboru przyjętego dokumentu w odniesieniu do rozpatrywanych rozwiązań alternatywnych.</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W wyniku przeprowadzonych analiz zdecydowano się na przystąpienie do opracowania miejscowego planu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 xml:space="preserve">z przeznaczeniem głównie na realizację zabudowy mieszkaniowej jednorodzinnej. Nieruchomości są położone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w sąsiedztwie innych, już wydzielonych działek i mają zapewniony bezpośredni dostęp komunikacyjny. Takie przeznaczenie jest zgodnie z kierunkami zagospodarowania przestrzennego określonymi w studium uwarunkowań i kierunków zagospodarowania przestrzennego gminy.</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Informacja, w jaki sposób zostały wzięte pod uwagę i w jakim zakresie zostały uwzględnione:</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1) ustalenia zawarte w prognozie oddziaływania na środowisko:</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 w opracowanym projekcie miejscowego planu zagospodarowania przestrzennego uwzględniono wytyczne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z zakresu ochrony środowiska przyrodniczego zawarte w prognozie oddziaływania na środowisko,</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2) opinie właściwych organów, o których mowa w art. 57 i 58:</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lastRenderedPageBreak/>
        <w:t>- projekt miejscowego planu zagospodarowania przestrzennego wraz z prognozą oddziaływania na środowisko został zaopiniowany przez Regionalnego Dyrektora Ochrony Środowiska w Poznaniu oraz Państwowego Powiatowego Inspektora Sanitarnego,</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3) zgłoszone uwagi i wnioski:</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do projektu planu miejscowego i prognozy na etapie zawiadomienia o przystąpieniu do sporządzania planu nie zostały złożone wnioski związane z udziałem społeczeństwa,</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 - na etapie wyłożenia projektu planu i prognozy do publicznego wglądu nie zostały złożone uwagi, </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4) wyniki postępowania dotyczące transgranicznego oddziaływania na środowisko, jeżeli zostało przeprowadzone:</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realizacja ustaleń planu nie będzie transgranicznie oddziaływała na środowisko,</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5) propozycje dotyczące metod i częstotliwości przeprowadzania monitoringu skutków realizacji postanowień dokumentu:</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ab/>
        <w:t>Przewidywane metody analizy skutków realizacji postanowień projektu planu miejscowego mogą obejmować:</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 - analizy i oceny stanu poszczególnych komponentów środowiska w oparciu o wyniki pomiarów uzyskanych w ramach państwowego monitoringu środowiska lub w ramach indywidualnych zamówień, odnoszących się do obszaru objętego sporządzaniem zmiany planu miejscowego. Zakres i częstotliwość analiz i ocen powinny być dostosowane do konieczności dotrzymania standardów jakości środowiska; mogą one obejmować badania m.in.: poziomu hałasu czy jakości środowiska gruntowo-wodnego,</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kontrole i oceny zgodności wyposażenia terenu w infrastrukturę techniczną z ustaleniami planu miejscowego,</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inne metody, które zostaną ustalone na etapie przygotowania inwestycji.</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Uzasadnienie zawierające informacje o udziale społeczeństwa w postępowaniu oraz o tym, w jaki sposób zostały wzięte pod uwagę i w jakim zakresie zostały uwzględnione uwagi i wnioski zgłoszone w związku z udziałem społeczeństwa, zgodnie z art. 42 ust. 2 ustawy z dnia 3 października 2008 roku o udostępnianiu informacji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o środowisku i jego ochronie, udziale społeczeństwa w ochronie środowiska oraz o ocenach oddziaływania na środowisko</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Informuje się, że na etapie zawiadomienia o przystąpieniu do sporządzania miejscowego planu zagospodarowania przestrzennego i prognozy oddziaływania nie zostały złożone wnioski w związku z udziałem społeczeństwa. </w:t>
      </w:r>
    </w:p>
    <w:p w:rsidR="00402877" w:rsidRPr="00BF78C9" w:rsidRDefault="00BF78C9"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r w:rsidRPr="00BF78C9">
        <w:rPr>
          <w:rFonts w:ascii="Times New Roman" w:eastAsia="Times New Roman" w:hAnsi="Times New Roman" w:cs="Times New Roman"/>
          <w:color w:val="000000"/>
          <w:sz w:val="21"/>
          <w:szCs w:val="21"/>
          <w:shd w:val="clear" w:color="auto" w:fill="FFFFFF"/>
          <w:lang w:val="x-none" w:eastAsia="en-US" w:bidi="ar-SA"/>
        </w:rPr>
        <w:t xml:space="preserve">Na etapie konsultacji społecznych projektu miejscowego planu zagospodarowania przestrzennego wraz </w:t>
      </w:r>
      <w:r>
        <w:rPr>
          <w:rFonts w:ascii="Times New Roman" w:eastAsia="Times New Roman" w:hAnsi="Times New Roman" w:cs="Times New Roman"/>
          <w:color w:val="000000"/>
          <w:sz w:val="21"/>
          <w:szCs w:val="21"/>
          <w:shd w:val="clear" w:color="auto" w:fill="FFFFFF"/>
          <w:lang w:eastAsia="en-US" w:bidi="ar-SA"/>
        </w:rPr>
        <w:br/>
      </w:r>
      <w:r w:rsidRPr="00BF78C9">
        <w:rPr>
          <w:rFonts w:ascii="Times New Roman" w:eastAsia="Times New Roman" w:hAnsi="Times New Roman" w:cs="Times New Roman"/>
          <w:color w:val="000000"/>
          <w:sz w:val="21"/>
          <w:szCs w:val="21"/>
          <w:shd w:val="clear" w:color="auto" w:fill="FFFFFF"/>
          <w:lang w:val="x-none" w:eastAsia="en-US" w:bidi="ar-SA"/>
        </w:rPr>
        <w:t xml:space="preserve">z prognozą oddziaływania na środowisko do projektu planu i prognozy nie zostały złożone uwagi. </w:t>
      </w: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p w:rsidR="00402877" w:rsidRPr="00BF78C9" w:rsidRDefault="00402877" w:rsidP="00BF78C9">
      <w:pPr>
        <w:spacing w:line="276" w:lineRule="auto"/>
        <w:jc w:val="both"/>
        <w:rPr>
          <w:rFonts w:ascii="Times New Roman" w:eastAsia="Times New Roman" w:hAnsi="Times New Roman" w:cs="Times New Roman"/>
          <w:color w:val="000000"/>
          <w:sz w:val="21"/>
          <w:szCs w:val="21"/>
          <w:shd w:val="clear" w:color="auto" w:fill="FFFFFF"/>
          <w:lang w:val="x-none" w:eastAsia="en-US" w:bidi="ar-SA"/>
        </w:rPr>
      </w:pPr>
    </w:p>
    <w:sectPr w:rsidR="00402877" w:rsidRPr="00BF78C9">
      <w:footerReference w:type="default" r:id="rId9"/>
      <w:pgSz w:w="11907" w:h="16839" w:code="9"/>
      <w:pgMar w:top="1440" w:right="862"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BC5" w:rsidRDefault="00BF78C9">
      <w:r>
        <w:separator/>
      </w:r>
    </w:p>
  </w:endnote>
  <w:endnote w:type="continuationSeparator" w:id="0">
    <w:p w:rsidR="00180BC5" w:rsidRDefault="00BF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1"/>
      <w:gridCol w:w="3361"/>
    </w:tblGrid>
    <w:tr w:rsidR="00402877">
      <w:tc>
        <w:tcPr>
          <w:tcW w:w="6577" w:type="dxa"/>
          <w:tcBorders>
            <w:top w:val="single" w:sz="4" w:space="0" w:color="auto"/>
            <w:left w:val="nil"/>
            <w:bottom w:val="nil"/>
            <w:right w:val="nil"/>
          </w:tcBorders>
          <w:tcMar>
            <w:top w:w="100" w:type="dxa"/>
          </w:tcMar>
        </w:tcPr>
        <w:p w:rsidR="00402877" w:rsidRDefault="00BF78C9">
          <w:pPr>
            <w:rPr>
              <w:sz w:val="18"/>
            </w:rPr>
          </w:pPr>
          <w:r>
            <w:rPr>
              <w:sz w:val="18"/>
            </w:rPr>
            <w:t>Id: 6EABD265-966C-4100-829E-E9DE2EC39C2B. Projekt</w:t>
          </w:r>
        </w:p>
      </w:tc>
      <w:tc>
        <w:tcPr>
          <w:tcW w:w="3289" w:type="dxa"/>
          <w:tcBorders>
            <w:top w:val="single" w:sz="4" w:space="0" w:color="auto"/>
            <w:left w:val="nil"/>
            <w:bottom w:val="nil"/>
            <w:right w:val="nil"/>
          </w:tcBorders>
          <w:tcMar>
            <w:top w:w="100" w:type="dxa"/>
          </w:tcMar>
        </w:tcPr>
        <w:p w:rsidR="00402877" w:rsidRDefault="00BF78C9">
          <w:pPr>
            <w:jc w:val="right"/>
            <w:rPr>
              <w:sz w:val="18"/>
            </w:rPr>
          </w:pPr>
          <w:r>
            <w:rPr>
              <w:sz w:val="18"/>
            </w:rPr>
            <w:t xml:space="preserve">Strona </w:t>
          </w:r>
          <w:r>
            <w:rPr>
              <w:sz w:val="18"/>
            </w:rPr>
            <w:fldChar w:fldCharType="begin"/>
          </w:r>
          <w:r>
            <w:rPr>
              <w:sz w:val="18"/>
            </w:rPr>
            <w:instrText>PAGE</w:instrText>
          </w:r>
          <w:r>
            <w:rPr>
              <w:sz w:val="18"/>
            </w:rPr>
            <w:fldChar w:fldCharType="separate"/>
          </w:r>
          <w:r w:rsidR="000C23D1">
            <w:rPr>
              <w:noProof/>
              <w:sz w:val="18"/>
            </w:rPr>
            <w:t>6</w:t>
          </w:r>
          <w:r>
            <w:rPr>
              <w:sz w:val="18"/>
            </w:rPr>
            <w:fldChar w:fldCharType="end"/>
          </w:r>
        </w:p>
      </w:tc>
    </w:tr>
  </w:tbl>
  <w:p w:rsidR="00402877" w:rsidRDefault="00402877">
    <w:pP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7"/>
      <w:gridCol w:w="3274"/>
    </w:tblGrid>
    <w:tr w:rsidR="00402877">
      <w:tc>
        <w:tcPr>
          <w:tcW w:w="6403" w:type="dxa"/>
          <w:tcBorders>
            <w:top w:val="single" w:sz="4" w:space="0" w:color="auto"/>
            <w:left w:val="nil"/>
            <w:bottom w:val="nil"/>
            <w:right w:val="nil"/>
          </w:tcBorders>
          <w:tcMar>
            <w:top w:w="100" w:type="dxa"/>
          </w:tcMar>
        </w:tcPr>
        <w:p w:rsidR="00402877" w:rsidRDefault="00BF78C9">
          <w:pPr>
            <w:rPr>
              <w:sz w:val="18"/>
            </w:rPr>
          </w:pPr>
          <w:r>
            <w:rPr>
              <w:sz w:val="18"/>
            </w:rPr>
            <w:t>Id: 6EABD265-966C-4100-829E-E9DE2EC39C2B. Projekt</w:t>
          </w:r>
        </w:p>
      </w:tc>
      <w:tc>
        <w:tcPr>
          <w:tcW w:w="3202" w:type="dxa"/>
          <w:tcBorders>
            <w:top w:val="single" w:sz="4" w:space="0" w:color="auto"/>
            <w:left w:val="nil"/>
            <w:bottom w:val="nil"/>
            <w:right w:val="nil"/>
          </w:tcBorders>
          <w:tcMar>
            <w:top w:w="100" w:type="dxa"/>
          </w:tcMar>
        </w:tcPr>
        <w:p w:rsidR="00402877" w:rsidRDefault="00BF78C9">
          <w:pPr>
            <w:jc w:val="right"/>
            <w:rPr>
              <w:sz w:val="18"/>
            </w:rPr>
          </w:pPr>
          <w:r>
            <w:rPr>
              <w:sz w:val="18"/>
            </w:rPr>
            <w:t xml:space="preserve">Strona </w:t>
          </w:r>
          <w:r>
            <w:rPr>
              <w:sz w:val="18"/>
            </w:rPr>
            <w:fldChar w:fldCharType="begin"/>
          </w:r>
          <w:r>
            <w:rPr>
              <w:sz w:val="18"/>
            </w:rPr>
            <w:instrText>PAGE</w:instrText>
          </w:r>
          <w:r>
            <w:rPr>
              <w:sz w:val="18"/>
            </w:rPr>
            <w:fldChar w:fldCharType="separate"/>
          </w:r>
          <w:r w:rsidR="000C23D1">
            <w:rPr>
              <w:noProof/>
              <w:sz w:val="18"/>
            </w:rPr>
            <w:t>10</w:t>
          </w:r>
          <w:r>
            <w:rPr>
              <w:sz w:val="18"/>
            </w:rPr>
            <w:fldChar w:fldCharType="end"/>
          </w:r>
        </w:p>
      </w:tc>
    </w:tr>
  </w:tbl>
  <w:p w:rsidR="00402877" w:rsidRDefault="00402877">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BC5" w:rsidRDefault="00BF78C9">
      <w:r>
        <w:separator/>
      </w:r>
    </w:p>
  </w:footnote>
  <w:footnote w:type="continuationSeparator" w:id="0">
    <w:p w:rsidR="00180BC5" w:rsidRDefault="00BF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C9" w:rsidRDefault="00BF78C9">
    <w:pPr>
      <w:pStyle w:val="Nagwek"/>
    </w:pPr>
  </w:p>
  <w:p w:rsidR="00BF78C9" w:rsidRDefault="00BF78C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0C23D1"/>
    <w:rsid w:val="00180BC5"/>
    <w:rsid w:val="00402877"/>
    <w:rsid w:val="0046499A"/>
    <w:rsid w:val="00A77B3E"/>
    <w:rsid w:val="00BF78C9"/>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uiPriority w:val="99"/>
    <w:rsid w:val="00BF78C9"/>
    <w:pPr>
      <w:tabs>
        <w:tab w:val="center" w:pos="4536"/>
        <w:tab w:val="right" w:pos="9072"/>
      </w:tabs>
    </w:pPr>
  </w:style>
  <w:style w:type="character" w:customStyle="1" w:styleId="NagwekZnak">
    <w:name w:val="Nagłówek Znak"/>
    <w:basedOn w:val="Domylnaczcionkaakapitu"/>
    <w:link w:val="Nagwek"/>
    <w:uiPriority w:val="99"/>
    <w:rsid w:val="00BF78C9"/>
    <w:rPr>
      <w:rFonts w:ascii="Verdana" w:eastAsia="Verdana" w:hAnsi="Verdana" w:cs="Verdana"/>
      <w:sz w:val="24"/>
      <w:szCs w:val="24"/>
    </w:rPr>
  </w:style>
  <w:style w:type="paragraph" w:styleId="Stopka">
    <w:name w:val="footer"/>
    <w:basedOn w:val="Normalny"/>
    <w:link w:val="StopkaZnak"/>
    <w:rsid w:val="00BF78C9"/>
    <w:pPr>
      <w:tabs>
        <w:tab w:val="center" w:pos="4536"/>
        <w:tab w:val="right" w:pos="9072"/>
      </w:tabs>
    </w:pPr>
  </w:style>
  <w:style w:type="character" w:customStyle="1" w:styleId="StopkaZnak">
    <w:name w:val="Stopka Znak"/>
    <w:basedOn w:val="Domylnaczcionkaakapitu"/>
    <w:link w:val="Stopka"/>
    <w:rsid w:val="00BF78C9"/>
    <w:rPr>
      <w:rFonts w:ascii="Verdana" w:eastAsia="Verdana" w:hAnsi="Verdana" w:cs="Verdana"/>
      <w:sz w:val="24"/>
      <w:szCs w:val="24"/>
    </w:rPr>
  </w:style>
  <w:style w:type="paragraph" w:styleId="Tekstdymka">
    <w:name w:val="Balloon Text"/>
    <w:basedOn w:val="Normalny"/>
    <w:link w:val="TekstdymkaZnak"/>
    <w:rsid w:val="00BF78C9"/>
    <w:rPr>
      <w:rFonts w:ascii="Tahoma" w:hAnsi="Tahoma" w:cs="Tahoma"/>
      <w:sz w:val="16"/>
      <w:szCs w:val="16"/>
    </w:rPr>
  </w:style>
  <w:style w:type="character" w:customStyle="1" w:styleId="TekstdymkaZnak">
    <w:name w:val="Tekst dymka Znak"/>
    <w:basedOn w:val="Domylnaczcionkaakapitu"/>
    <w:link w:val="Tekstdymka"/>
    <w:rsid w:val="00BF78C9"/>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rFonts w:ascii="Verdana" w:eastAsia="Verdana" w:hAnsi="Verdana" w:cs="Verdan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EF7B96"/>
    <w:rPr>
      <w:color w:val="0000FF"/>
      <w:u w:val="single"/>
    </w:rPr>
  </w:style>
  <w:style w:type="paragraph" w:styleId="Nagwek">
    <w:name w:val="header"/>
    <w:basedOn w:val="Normalny"/>
    <w:link w:val="NagwekZnak"/>
    <w:uiPriority w:val="99"/>
    <w:rsid w:val="00BF78C9"/>
    <w:pPr>
      <w:tabs>
        <w:tab w:val="center" w:pos="4536"/>
        <w:tab w:val="right" w:pos="9072"/>
      </w:tabs>
    </w:pPr>
  </w:style>
  <w:style w:type="character" w:customStyle="1" w:styleId="NagwekZnak">
    <w:name w:val="Nagłówek Znak"/>
    <w:basedOn w:val="Domylnaczcionkaakapitu"/>
    <w:link w:val="Nagwek"/>
    <w:uiPriority w:val="99"/>
    <w:rsid w:val="00BF78C9"/>
    <w:rPr>
      <w:rFonts w:ascii="Verdana" w:eastAsia="Verdana" w:hAnsi="Verdana" w:cs="Verdana"/>
      <w:sz w:val="24"/>
      <w:szCs w:val="24"/>
    </w:rPr>
  </w:style>
  <w:style w:type="paragraph" w:styleId="Stopka">
    <w:name w:val="footer"/>
    <w:basedOn w:val="Normalny"/>
    <w:link w:val="StopkaZnak"/>
    <w:rsid w:val="00BF78C9"/>
    <w:pPr>
      <w:tabs>
        <w:tab w:val="center" w:pos="4536"/>
        <w:tab w:val="right" w:pos="9072"/>
      </w:tabs>
    </w:pPr>
  </w:style>
  <w:style w:type="character" w:customStyle="1" w:styleId="StopkaZnak">
    <w:name w:val="Stopka Znak"/>
    <w:basedOn w:val="Domylnaczcionkaakapitu"/>
    <w:link w:val="Stopka"/>
    <w:rsid w:val="00BF78C9"/>
    <w:rPr>
      <w:rFonts w:ascii="Verdana" w:eastAsia="Verdana" w:hAnsi="Verdana" w:cs="Verdana"/>
      <w:sz w:val="24"/>
      <w:szCs w:val="24"/>
    </w:rPr>
  </w:style>
  <w:style w:type="paragraph" w:styleId="Tekstdymka">
    <w:name w:val="Balloon Text"/>
    <w:basedOn w:val="Normalny"/>
    <w:link w:val="TekstdymkaZnak"/>
    <w:rsid w:val="00BF78C9"/>
    <w:rPr>
      <w:rFonts w:ascii="Tahoma" w:hAnsi="Tahoma" w:cs="Tahoma"/>
      <w:sz w:val="16"/>
      <w:szCs w:val="16"/>
    </w:rPr>
  </w:style>
  <w:style w:type="character" w:customStyle="1" w:styleId="TekstdymkaZnak">
    <w:name w:val="Tekst dymka Znak"/>
    <w:basedOn w:val="Domylnaczcionkaakapitu"/>
    <w:link w:val="Tekstdymka"/>
    <w:rsid w:val="00BF78C9"/>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3709</Words>
  <Characters>24665</Characters>
  <Application>Microsoft Office Word</Application>
  <DocSecurity>0</DocSecurity>
  <Lines>205</Lines>
  <Paragraphs>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vt:lpstr>
      <vt:lpstr/>
    </vt:vector>
  </TitlesOfParts>
  <Company>Rada Miejska w Rogoźnie</Company>
  <LinksUpToDate>false</LinksUpToDate>
  <CharactersWithSpaces>28318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 miejscowego planu zagospodarowania przestrzennego na obszarze części miejscowości Biniewo i Pruśce, gmina Rogoźno</dc:subject>
  <dc:creator>oszczepanska</dc:creator>
  <cp:lastModifiedBy>Olimpia Szczepańska</cp:lastModifiedBy>
  <cp:revision>4</cp:revision>
  <cp:lastPrinted>2025-04-02T09:48:00Z</cp:lastPrinted>
  <dcterms:created xsi:type="dcterms:W3CDTF">2025-04-01T10:37:00Z</dcterms:created>
  <dcterms:modified xsi:type="dcterms:W3CDTF">2025-04-02T09:51:00Z</dcterms:modified>
  <cp:category>Akt prawny</cp:category>
</cp:coreProperties>
</file>