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31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16 kwietnia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działek nr: 148/2-148/4, 148/21-148/27 położonych w obrębie NIENAWISZCZ, w trybie 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9 lit. a ustawy z dnia 8 marca 1990 r. o samorządzie gminnym (t.j. Dz.U. 2024 r. poz. 1465 z późn. zm.), art. 13 ust. 1 ustawy z dnia 21 sierpnia 1997 r. o gospodarce nieruchomościami (t.j. Dz.U. 2024 r. poz. 1145 z późn. zm.), w związku z §4 pkt 7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XXV/235/2016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Rogoźnie z dnia 27 kwietnia 2016 r. w sprawie zasad gospodarowania nieruchomościami Gminy Rogoźno (Dz. Urzęd. Woj. Wlkp., poz.3114 z późn. zm.) Rada Miejska uchwala, co następuję: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 trybie przetargowym działek gruntu, położonych w obrębie NIENAWISZCZ (Nienawiszcz, gm. Rogoźno), objętych księgą wieczystą KW PO1O/00019042/5, oznaczonych ewidencyjnie: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34"/>
        <w:gridCol w:w="3672"/>
        <w:gridCol w:w="5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nr działki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powierzchnia [ha]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148/27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0,0702</w:t>
            </w:r>
          </w:p>
        </w:tc>
      </w:tr>
    </w:tbl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70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Rada Miejska w § 4 pkt 7 Uchwały Nr XXV/235/2016 Rady Miejskiej w Rogoźnie z dnia 27 kwietnia 2016 r. w sprawie zasad gospodarowania nieruchomościami Gminy Rogoźno, zastrzega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do swojej kompetencji sprawy dotyczące sprzedaży nieruchomości, której wartość szacunkowa określona przez rzeczoznawcę majątkowego przekracza kwotę wynoszącą 10 000,00zł. Przeznaczon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stanowi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własność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i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W oparciu o ustalenia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miejscowego planu zagospodarowania przestrzennego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obszarze miejscowości Nienawiszcz, gmina Rogoźno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uchwalonego Uchwałą Nr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XCII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1009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/202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Rady Miejskiej w Rogoźnie z dnia 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marca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 (Dz. Urzęd. Woj. Wlkp. z dnia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04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.0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.202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r., poz.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3483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) działk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i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gruntu nr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: 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148/2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148/3, 148/4, 148/21, 148/22, 148/23, 148/24, 148/25, 148/26 i 148/27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(obręb Nienawiszcz)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objęt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są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symbolem 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</w:rPr>
        <w:t>5MN</w:t>
      </w:r>
      <w:r>
        <w:rPr>
          <w:rFonts w:ascii="Arial" w:hAnsi="Arial"/>
          <w:b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x-none" w:eastAsia="en-US" w:bidi="ar-SA"/>
        </w:rPr>
        <w:t>o przeznaczeniu: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 „tereny zabudowy mieszkaniowej jednorodzinnej”</w:t>
      </w:r>
      <w:r>
        <w:rPr>
          <w:rFonts w:ascii="Arial" w:hAnsi="Arial"/>
          <w:i/>
          <w:color w:val="000000"/>
          <w:sz w:val="2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30" w:right="0" w:firstLine="678"/>
        <w:contextualSpacing w:val="0"/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>Wartość przewidzian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ych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do sprzedaży dział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ek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przewyższa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kwot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 w:bidi="en-US"/>
        </w:rPr>
        <w:t xml:space="preserve"> 10 000,00zł, w nawiązaniu do powyższego podjęcie przez Radę Miejską niniejszej uchwały jest w pełni uzasadnione.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6CDA04D2-F155-4ED4-A06E-DC5931E6098B.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6CDA04D2-F155-4ED4-A06E-DC5931E6098B.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16 kwietnia 2025 r.</dc:title>
  <dc:subject>w sprawie wyrażenia zgody na sprzedaż działek nr: 148/2-148/4, 148/21-148/27 położonych w obrębie NIENAWISZCZ, w^trybie przetargowym</dc:subject>
  <dc:creator>molederek</dc:creator>
  <cp:lastModifiedBy>molederek</cp:lastModifiedBy>
  <cp:revision>1</cp:revision>
  <dcterms:created xsi:type="dcterms:W3CDTF">2025-03-31T14:05:31Z</dcterms:created>
  <dcterms:modified xsi:type="dcterms:W3CDTF">2025-03-31T14:05:31Z</dcterms:modified>
  <cp:category>Akt prawny</cp:category>
</cp:coreProperties>
</file>