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contextualSpacing/>
        <w:jc w:val="right"/>
        <w:rPr>
          <w:rFonts w:eastAsia="Times New Roman" w:ascii="Palatino Linotype" w:hAnsi="Palatino Linotype"/>
          <w:i/>
          <w:iCs/>
          <w:sz w:val="20"/>
        </w:rPr>
      </w:pPr>
      <w:r>
        <w:rPr>
          <w:rFonts w:eastAsia="Times New Roman" w:ascii="Palatino Linotype" w:hAnsi="Palatino Linotype"/>
          <w:i/>
          <w:iCs/>
          <w:sz w:val="20"/>
        </w:rPr>
        <w:t>Projekt</w:t>
      </w:r>
    </w:p>
    <w:p>
      <w:pPr>
        <w:pStyle w:val="Normal"/>
        <w:spacing w:before="0" w:after="0"/>
        <w:contextualSpacing/>
        <w:jc w:val="right"/>
        <w:rPr>
          <w:rFonts w:eastAsia="Times New Roman" w:ascii="Palatino Linotype" w:hAnsi="Palatino Linotype"/>
          <w:i/>
          <w:iCs/>
          <w:sz w:val="20"/>
        </w:rPr>
      </w:pPr>
      <w:r>
        <w:rPr>
          <w:rFonts w:eastAsia="Times New Roman" w:ascii="Palatino Linotype" w:hAnsi="Palatino Linotype"/>
          <w:i/>
          <w:iCs/>
          <w:sz w:val="20"/>
        </w:rPr>
        <w:t>z dnia ………………</w:t>
      </w:r>
    </w:p>
    <w:p>
      <w:pPr>
        <w:pStyle w:val="Normal"/>
        <w:spacing w:before="0" w:after="0"/>
        <w:contextualSpacing/>
        <w:jc w:val="right"/>
        <w:rPr>
          <w:rFonts w:eastAsia="Times New Roman" w:ascii="Palatino Linotype" w:hAnsi="Palatino Linotype"/>
          <w:sz w:val="22"/>
          <w:szCs w:val="22"/>
        </w:rPr>
      </w:pPr>
      <w:r>
        <w:rPr>
          <w:rFonts w:eastAsia="Times New Roman" w:ascii="Palatino Linotype" w:hAnsi="Palatino Linotype"/>
          <w:sz w:val="20"/>
        </w:rPr>
        <w:t xml:space="preserve">                                                                                     </w:t>
      </w:r>
      <w:r>
        <w:rPr>
          <w:rFonts w:eastAsia="Times New Roman" w:ascii="Palatino Linotype" w:hAnsi="Palatino Linotype"/>
          <w:sz w:val="22"/>
          <w:szCs w:val="22"/>
        </w:rPr>
        <w:t xml:space="preserve"> </w:t>
      </w:r>
    </w:p>
    <w:p>
      <w:pPr>
        <w:pStyle w:val="Normal"/>
        <w:rPr>
          <w:rFonts w:cs="Garamond" w:ascii="Palatino Linotype" w:hAnsi="Palatino Linotype"/>
          <w:b/>
          <w:bCs/>
          <w:sz w:val="22"/>
          <w:szCs w:val="22"/>
        </w:rPr>
      </w:pPr>
      <w:r>
        <w:rPr>
          <w:rFonts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UCHWAŁA NR ……….../………../2025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RADY MIEJSKIEJ W ROGOŹNIE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z dnia ……………..…… 2025 r.</w:t>
      </w:r>
    </w:p>
    <w:p>
      <w:pPr>
        <w:pStyle w:val="Normal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eastAsia="Calibri" w:cs="Calibri" w:ascii="Palatino Linotype" w:hAnsi="Palatino Linotype"/>
          <w:b/>
          <w:bCs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w sprawie</w:t>
      </w:r>
      <w:r>
        <w:rPr>
          <w:rFonts w:eastAsia="Calibri" w:cs="Calibri" w:ascii="Palatino Linotype" w:hAnsi="Palatino Linotype"/>
          <w:b/>
          <w:bCs/>
          <w:sz w:val="22"/>
          <w:szCs w:val="22"/>
        </w:rPr>
        <w:t xml:space="preserve"> przyjęcia programu osłonowego „Korpus Wsparcia Seniorów” na rok 2025</w:t>
      </w:r>
    </w:p>
    <w:p>
      <w:pPr>
        <w:pStyle w:val="Normal"/>
        <w:jc w:val="center"/>
        <w:rPr>
          <w:rFonts w:cs="Tahoma" w:ascii="Palatino Linotype" w:hAnsi="Palatino Linotype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Tahoma" w:ascii="Palatino Linotype" w:hAnsi="Palatino Linotype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Na podstawie art. 18 ust. 2 pkt 15, art. 40 ust. 1 ustawy z dnia 8 marca 1990 r. </w:t>
      </w:r>
      <w:r>
        <w:rPr>
          <w:rFonts w:cs="Calibri" w:ascii="Palatino Linotype" w:hAnsi="Palatino Linotype"/>
          <w:i/>
          <w:sz w:val="22"/>
          <w:szCs w:val="22"/>
        </w:rPr>
        <w:t>o samorządzie gminnym</w:t>
      </w:r>
      <w:r>
        <w:rPr>
          <w:rFonts w:cs="Calibri" w:ascii="Palatino Linotype" w:hAnsi="Palatino Linotype"/>
          <w:sz w:val="22"/>
          <w:szCs w:val="22"/>
        </w:rPr>
        <w:t xml:space="preserve"> (t.j. Dz. U. z 2024 r., poz. 1465 ze zm.) oraz art. 17 ust. 2 pkt 4) w zw. z art. 110 ust. 10 ustawy z dnia 12 marca 2004 r. </w:t>
      </w:r>
      <w:r>
        <w:rPr>
          <w:rFonts w:cs="Calibri" w:ascii="Palatino Linotype" w:hAnsi="Palatino Linotype"/>
          <w:i/>
          <w:sz w:val="22"/>
          <w:szCs w:val="22"/>
        </w:rPr>
        <w:t>o pomocy społecznej</w:t>
      </w:r>
      <w:r>
        <w:rPr>
          <w:rFonts w:cs="Calibri" w:ascii="Palatino Linotype" w:hAnsi="Palatino Linotype"/>
          <w:sz w:val="22"/>
          <w:szCs w:val="22"/>
        </w:rPr>
        <w:t xml:space="preserve"> (t.j. Dz. U. z 2024 r., poz. 1283 ze zm.), Rada Miejska w Rogoźnie uchwala, co następuje:</w:t>
      </w:r>
    </w:p>
    <w:p>
      <w:pPr>
        <w:pStyle w:val="Normal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1. </w:t>
      </w:r>
      <w:r>
        <w:rPr>
          <w:rFonts w:cs="Calibri" w:ascii="Palatino Linotype" w:hAnsi="Palatino Linotype"/>
          <w:bCs/>
          <w:sz w:val="22"/>
          <w:szCs w:val="22"/>
        </w:rPr>
        <w:t xml:space="preserve">Gmina Rogoźno przystępuje do programu osłonowego Ministerstwa Rodziny i Polityki Społecznej „Korpus Wsparcia Seniorów” na rok 2025 – Moduł I, zwanego dalej jako Program, oraz przyjmuje gminny program osłonowy w rozumieniu art. 17 ust. 2 pkt 4) ustawy z dnia 12 marca 2004 r. </w:t>
      </w:r>
      <w:r>
        <w:rPr>
          <w:rFonts w:cs="Calibri" w:ascii="Palatino Linotype" w:hAnsi="Palatino Linotype"/>
          <w:bCs/>
          <w:i/>
          <w:iCs/>
          <w:sz w:val="22"/>
          <w:szCs w:val="22"/>
        </w:rPr>
        <w:t>o pomocy społecznej</w:t>
      </w:r>
      <w:r>
        <w:rPr>
          <w:rFonts w:cs="Calibri" w:ascii="Palatino Linotype" w:hAnsi="Palatino Linotype"/>
          <w:bCs/>
          <w:sz w:val="22"/>
          <w:szCs w:val="22"/>
        </w:rPr>
        <w:t>, określający szczegółowe warunki przyznawania usług sąsiedzkich, wymiar i zakres usług sąsiedzkich oraz sposób rozliczania wykonywania tych usług.</w:t>
      </w:r>
    </w:p>
    <w:p>
      <w:pPr>
        <w:pStyle w:val="Normal"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§ 2.1.</w:t>
      </w:r>
      <w:r>
        <w:rPr>
          <w:rFonts w:cs="Calibri" w:ascii="Palatino Linotype" w:hAnsi="Palatino Linotype"/>
          <w:bCs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>Adresatem Programu są w pierwszej kolejności osoby samotne, które z powodu wieku, choroby lub innych przyczyn wymagają pomocy innych osób, a są jej pozbawione, a także osoby, dla których wsparcie w postaci usług sąsiedzkich będzie miało charakter uzupełniający do opieki sprawowanej przez rodzinę, zamieszkujące na terenie gminy Rogoźno, w wieku 60 lat i więcej, zwane dalej Seniorami, które mają problemy z samodzielnym funkcjonowaniem ze względu na wiek, stan zdrowia lub inne przyczyny, prowadzące samodzielne gospodarstwo domowe lub mieszkające z osobami bliskimi, które nie są w stanie zapewnić im wystarczającego wsparcia.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2. </w:t>
      </w:r>
      <w:r>
        <w:rPr>
          <w:rFonts w:cs="Calibri" w:ascii="Palatino Linotype" w:hAnsi="Palatino Linotype"/>
          <w:bCs/>
          <w:sz w:val="22"/>
          <w:szCs w:val="22"/>
        </w:rPr>
        <w:t xml:space="preserve">Strategicznym celem Programu jest </w:t>
      </w:r>
      <w:r>
        <w:rPr>
          <w:rFonts w:cs="Calibri" w:ascii="Palatino Linotype" w:hAnsi="Palatino Linotype"/>
          <w:sz w:val="22"/>
          <w:szCs w:val="22"/>
        </w:rPr>
        <w:t xml:space="preserve">zapewnienie Seniorom usług opiekuńczych w formie usług sąsiedzkich obejmujących pomoc w zaspokajaniu podstawowych potrzeb życiowych, podstawową opiekę higieniczno-pielęgnacyjną, przez którą należy rozumieć formy wsparcia niewymagające specjalistycznej wiedzy i kompetencji oraz w miarę potrzeb i możliwości, zapewnienie kontaktów z otoczeniem. 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3. </w:t>
      </w:r>
      <w:r>
        <w:rPr>
          <w:rFonts w:cs="Calibri" w:ascii="Palatino Linotype" w:hAnsi="Palatino Linotype"/>
          <w:sz w:val="22"/>
          <w:szCs w:val="22"/>
        </w:rPr>
        <w:t>Organizatorem usług sąsiedzkich jest Gminny Ośrodek Pomocy Społecznej w Rogoźnie.</w:t>
      </w:r>
      <w:r>
        <w:rPr>
          <w:rFonts w:cs="Calibri" w:ascii="Palatino Linotype" w:hAnsi="Palatino Linotype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3.1. </w:t>
      </w:r>
      <w:r>
        <w:rPr>
          <w:rFonts w:cs="Calibri" w:ascii="Palatino Linotype" w:hAnsi="Palatino Linotype"/>
          <w:sz w:val="22"/>
          <w:szCs w:val="22"/>
        </w:rPr>
        <w:t>Usługi sąsiedzkie będą świadczone w zależności od potrzeb Seniora. Gminny Ośrodek Pomocy Społecznej w Rogoźnie dokonuje oceny stanu sytuacji na podstawie wywiadu środowiskowego przeprowadzonego z Seniorem oraz wydaje decyzję określającą warunki, wymiar i zakres usług sąsiedzkich oraz sposób rozliczania wykonywania tych usług.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2. </w:t>
      </w:r>
      <w:r>
        <w:rPr>
          <w:rFonts w:cs="Calibri" w:ascii="Palatino Linotype" w:hAnsi="Palatino Linotype"/>
          <w:sz w:val="22"/>
          <w:szCs w:val="22"/>
        </w:rPr>
        <w:t xml:space="preserve">Do Programu kwalifikują się osoby zgłaszające się bezpośrednio do Gminnego Ośrodka Pomocy Społecznej w Rogoźnie, spełniające określone Programem kryteria. W Programie mogą wziąć udział również osoby, którym przyznano decyzją usługi opiekuńcze, w tym specjalistyczne usługi opiekuńcze – wobec nich usługi sąsiedzkie będą miały charakter uzupełniający. </w:t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3.</w:t>
      </w:r>
      <w:r>
        <w:rPr>
          <w:rFonts w:cs="Calibri" w:ascii="Palatino Linotype" w:hAnsi="Palatino Linotype"/>
          <w:sz w:val="22"/>
          <w:szCs w:val="22"/>
        </w:rPr>
        <w:t xml:space="preserve"> Usługi sąsiedzkie może wykonywać osoba pełnoletnia nie będąca członkiem rodziny Seniora, w tym oddzielnie zamieszkującym małżonkiem, wstępnym ani zstępnym Seniora, zamieszkująca w najbliższej okolicy Seniora, która została zaakceptowana przez Seniora i Gminny Ośrodek Pomocy Społecznej w Rogoźnie, ma ukończone szkolenie z zakresu udzielania pierwszej pomocy, a także przedłożyła oświadczenie o zdolności pod względem psychofizycznym do świadczenia usług sąsiedzkich.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4. </w:t>
      </w:r>
      <w:r>
        <w:rPr>
          <w:rFonts w:cs="Calibri" w:ascii="Palatino Linotype" w:hAnsi="Palatino Linotype"/>
          <w:sz w:val="22"/>
          <w:szCs w:val="22"/>
        </w:rPr>
        <w:t>Postępowanie w sprawie udzielenia pomocy w ramach Programu Moduł I składa się z następujących etapów:</w:t>
      </w:r>
    </w:p>
    <w:p>
      <w:pPr>
        <w:pStyle w:val="ListParagraph"/>
        <w:numPr>
          <w:ilvl w:val="0"/>
          <w:numId w:val="1"/>
        </w:numPr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rozeznanie potrzeb Seniorów, ocena zgłoszeń do udziału w Programie i przeprowadzenie wywiadu środowiskowego;</w:t>
      </w:r>
    </w:p>
    <w:p>
      <w:pPr>
        <w:pStyle w:val="ListParagraph"/>
        <w:numPr>
          <w:ilvl w:val="0"/>
          <w:numId w:val="1"/>
        </w:numPr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weryfikacja osób realizujących usługi sąsiedzkie z uwzględnieniem kryteriów określonych w § 3.3. przedmiotowej uchwały;</w:t>
      </w:r>
    </w:p>
    <w:p>
      <w:pPr>
        <w:pStyle w:val="ListParagraph"/>
        <w:numPr>
          <w:ilvl w:val="0"/>
          <w:numId w:val="1"/>
        </w:numPr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wydanie decyzji o przyznaniu usług sąsiedzkich.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4.1. </w:t>
      </w:r>
      <w:r>
        <w:rPr>
          <w:rFonts w:cs="Calibri" w:ascii="Palatino Linotype" w:hAnsi="Palatino Linotype"/>
          <w:sz w:val="22"/>
          <w:szCs w:val="22"/>
        </w:rPr>
        <w:t>Program będzie realizowany ze środków przekazanych przez Wojewodę Wielkopolskiego oraz ze środków budżetu gminy Rogoźno.</w:t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    </w:t>
      </w:r>
      <w:r>
        <w:rPr>
          <w:rFonts w:cs="Calibri" w:ascii="Palatino Linotype" w:hAnsi="Palatino Linotype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2. </w:t>
      </w:r>
      <w:r>
        <w:rPr>
          <w:rFonts w:cs="Calibri" w:ascii="Palatino Linotype" w:hAnsi="Palatino Linotype"/>
          <w:sz w:val="22"/>
          <w:szCs w:val="22"/>
        </w:rPr>
        <w:t xml:space="preserve">Kosztem realizacji zadania jest wydatek, jaki gmina ponosi w związku z organizacją i realizacją usług sąsiedzkich dla Seniorów. Do zadań gminy związanych z realizacją Programu należy w szczególności zorganizowanie, realizacja i koordynacja Programu w gminie, bieżący monitoring oraz sprawozdawczość. </w:t>
      </w:r>
      <w:r>
        <w:rPr>
          <w:rFonts w:cs="Calibri" w:ascii="Palatino Linotype" w:hAnsi="Palatino Linotype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3. </w:t>
      </w:r>
      <w:r>
        <w:rPr>
          <w:rFonts w:cs="Calibri" w:ascii="Palatino Linotype" w:hAnsi="Palatino Linotype"/>
          <w:sz w:val="22"/>
          <w:szCs w:val="22"/>
        </w:rPr>
        <w:t xml:space="preserve">Program zakłada wsparcie finansowe gminy w zakresie organizacji usług opiekuńczych świadczonych w formie usług sąsiedzkich, w tym wynagrodzenie opiekunów, a także koordynacji usług sąsiedzkich.    </w:t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5. </w:t>
      </w:r>
      <w:r>
        <w:rPr>
          <w:rFonts w:cs="Calibri" w:ascii="Palatino Linotype" w:hAnsi="Palatino Linotype"/>
          <w:sz w:val="22"/>
          <w:szCs w:val="22"/>
        </w:rPr>
        <w:t>Wykonanie Uchwały powierza się Burmistrzowi Rogoźna.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6. </w:t>
      </w:r>
      <w:r>
        <w:rPr>
          <w:rFonts w:cs="Calibri" w:ascii="Palatino Linotype" w:hAnsi="Palatino Linotype"/>
          <w:sz w:val="22"/>
          <w:szCs w:val="22"/>
        </w:rPr>
        <w:t xml:space="preserve">Uchwała wchodzi w życie po upływie 14 dni od dnia ogłoszenia w Dzienniku Urzędowym Województwa Wielkopolskiego. </w:t>
      </w:r>
    </w:p>
    <w:p>
      <w:pPr>
        <w:pStyle w:val="Normal"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Garamond" w:ascii="Palatino Linotype" w:hAnsi="Palatino Linotype"/>
          <w:b/>
          <w:bCs/>
          <w:sz w:val="22"/>
          <w:szCs w:val="22"/>
        </w:rPr>
      </w:pPr>
      <w:r>
        <w:rPr>
          <w:rFonts w:eastAsia="Times New Roman"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  <w:u w:val="single"/>
        </w:rPr>
      </w:pPr>
      <w:r>
        <w:rPr>
          <w:rFonts w:cs="Calibri" w:ascii="Palatino Linotype" w:hAnsi="Palatino Linotype"/>
          <w:b/>
          <w:bCs/>
          <w:sz w:val="22"/>
          <w:szCs w:val="22"/>
          <w:u w:val="single"/>
        </w:rPr>
        <w:t>UZASADNIENIE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Zadaniem własnym gminy, zgodnie z art. 17 ust. 2 pkt 4) ustawy </w:t>
      </w:r>
      <w:r>
        <w:rPr>
          <w:rFonts w:cs="Calibri" w:ascii="Palatino Linotype" w:hAnsi="Palatino Linotype"/>
          <w:i/>
          <w:sz w:val="22"/>
          <w:szCs w:val="22"/>
        </w:rPr>
        <w:t xml:space="preserve">o pomocy społecznej, </w:t>
      </w:r>
      <w:r>
        <w:rPr>
          <w:rFonts w:cs="Calibri" w:ascii="Palatino Linotype" w:hAnsi="Palatino Linotype"/>
          <w:sz w:val="22"/>
          <w:szCs w:val="22"/>
        </w:rPr>
        <w:t xml:space="preserve">jest podejmowanie innych zadań z zakresu pomocy społecznej wynikających z rozeznanych potrzeb gminy, w tym tworzenie i realizacja programów osłonowych. Przepis ten koresponduje z art. 110 ust. 10 ustawy </w:t>
      </w:r>
      <w:r>
        <w:rPr>
          <w:rFonts w:cs="Calibri" w:ascii="Palatino Linotype" w:hAnsi="Palatino Linotype"/>
          <w:i/>
          <w:sz w:val="22"/>
          <w:szCs w:val="22"/>
        </w:rPr>
        <w:t>o pomocy społecznej</w:t>
      </w:r>
      <w:r>
        <w:rPr>
          <w:rFonts w:cs="Calibri" w:ascii="Palatino Linotype" w:hAnsi="Palatino Linotype"/>
          <w:sz w:val="22"/>
          <w:szCs w:val="22"/>
        </w:rPr>
        <w:t xml:space="preserve">, z którego wynika, że rada gminy, biorąc pod uwagę potrzeby w zakresie pomocy społecznej, opracowuje i kieruje do wdrożenia lokalne programy pomocy społecznej. 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Gmina Rogoźno zamierza przystąpić do Programu Ministerstwa Rodziny, Pracy i Polityki Społecznej „Korpus Wsparcia Seniorów” – Moduł I na rok 2025.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Opracowanie przedmiotowego programu należy do jej właściwości. Program ten będzie realizowany od 1 stycznia 2025 r. do 31 grudnia 2025 r. W tym celu niezbędne jest podjęcie uchwały w sprawie przyjęcia programu osłonowego.    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Program obejmuje swym zakresem wsparcie osób starszych – seniorów od 60. roku życia poprzez zapewnienie rozwoju działań samopomocowych polegających na uruchomieniu i utrzymaniu usług opiekuńczych świadczonych na ich rzecz w formie usług sąsiedzkich.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Mając powyższe na względzie podjęcie niniejszej uchwały jest uzasadnione.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Tahoma" w:ascii="Palatino Linotype" w:hAnsi="Palatino Linotype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b12e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Tahoma"/>
      <w:color w:val="auto"/>
      <w:sz w:val="24"/>
      <w:szCs w:val="20"/>
      <w:lang w:eastAsia="zh-CN" w:val="pl-PL" w:bidi="ar-SA"/>
    </w:rPr>
  </w:style>
  <w:style w:type="paragraph" w:styleId="Nagwek1">
    <w:name w:val="Nagłówek 1"/>
    <w:uiPriority w:val="9"/>
    <w:qFormat/>
    <w:link w:val="Nagwek1Znak"/>
    <w:rsid w:val="004a7ba8"/>
    <w:basedOn w:val="Normal"/>
    <w:pPr>
      <w:keepNext/>
      <w:keepLines/>
      <w:spacing w:before="360" w:after="80"/>
      <w:outlineLvl w:val="0"/>
    </w:pPr>
    <w:rPr>
      <w:rFonts w:ascii="Calibri Light" w:hAnsi="Calibri Light" w:cs=""/>
      <w:color w:val="2F5496"/>
      <w:sz w:val="40"/>
      <w:szCs w:val="40"/>
    </w:rPr>
  </w:style>
  <w:style w:type="paragraph" w:styleId="Nagwek2">
    <w:name w:val="Nagłówek 2"/>
    <w:uiPriority w:val="9"/>
    <w:qFormat/>
    <w:semiHidden/>
    <w:unhideWhenUsed/>
    <w:link w:val="Nagwek2Znak"/>
    <w:rsid w:val="004a7ba8"/>
    <w:basedOn w:val="Normal"/>
    <w:pPr>
      <w:keepNext/>
      <w:keepLines/>
      <w:spacing w:before="160" w:after="80"/>
      <w:outlineLvl w:val="1"/>
    </w:pPr>
    <w:rPr>
      <w:rFonts w:ascii="Calibri Light" w:hAnsi="Calibri Light" w:cs=""/>
      <w:color w:val="2F5496"/>
      <w:sz w:val="32"/>
      <w:szCs w:val="32"/>
    </w:rPr>
  </w:style>
  <w:style w:type="paragraph" w:styleId="Nagwek3">
    <w:name w:val="Nagłówek 3"/>
    <w:uiPriority w:val="9"/>
    <w:qFormat/>
    <w:semiHidden/>
    <w:unhideWhenUsed/>
    <w:link w:val="Nagwek3Znak"/>
    <w:rsid w:val="004a7ba8"/>
    <w:basedOn w:val="Normal"/>
    <w:pPr>
      <w:keepNext/>
      <w:keepLines/>
      <w:spacing w:before="160" w:after="80"/>
      <w:outlineLvl w:val="2"/>
    </w:pPr>
    <w:rPr>
      <w:rFonts w:cs=""/>
      <w:color w:val="2F5496"/>
      <w:sz w:val="28"/>
      <w:szCs w:val="28"/>
    </w:rPr>
  </w:style>
  <w:style w:type="paragraph" w:styleId="Nagwek4">
    <w:name w:val="Nagłówek 4"/>
    <w:uiPriority w:val="9"/>
    <w:qFormat/>
    <w:semiHidden/>
    <w:unhideWhenUsed/>
    <w:link w:val="Nagwek4Znak"/>
    <w:rsid w:val="004a7ba8"/>
    <w:basedOn w:val="Normal"/>
    <w:pPr>
      <w:keepNext/>
      <w:keepLines/>
      <w:spacing w:before="80" w:after="40"/>
      <w:outlineLvl w:val="3"/>
    </w:pPr>
    <w:rPr>
      <w:rFonts w:cs=""/>
      <w:i/>
      <w:iCs/>
      <w:color w:val="2F5496"/>
    </w:rPr>
  </w:style>
  <w:style w:type="paragraph" w:styleId="Nagwek5">
    <w:name w:val="Nagłówek 5"/>
    <w:uiPriority w:val="9"/>
    <w:qFormat/>
    <w:semiHidden/>
    <w:unhideWhenUsed/>
    <w:link w:val="Nagwek5Znak"/>
    <w:rsid w:val="004a7ba8"/>
    <w:basedOn w:val="Normal"/>
    <w:pPr>
      <w:keepNext/>
      <w:keepLines/>
      <w:spacing w:before="80" w:after="40"/>
      <w:outlineLvl w:val="4"/>
    </w:pPr>
    <w:rPr>
      <w:rFonts w:cs=""/>
      <w:color w:val="2F5496"/>
    </w:rPr>
  </w:style>
  <w:style w:type="paragraph" w:styleId="Nagwek6">
    <w:name w:val="Nagłówek 6"/>
    <w:uiPriority w:val="9"/>
    <w:qFormat/>
    <w:semiHidden/>
    <w:unhideWhenUsed/>
    <w:link w:val="Nagwek6Znak"/>
    <w:rsid w:val="004a7ba8"/>
    <w:basedOn w:val="Normal"/>
    <w:pPr>
      <w:keepNext/>
      <w:keepLines/>
      <w:spacing w:before="40" w:after="0"/>
      <w:outlineLvl w:val="5"/>
    </w:pPr>
    <w:rPr>
      <w:rFonts w:cs=""/>
      <w:i/>
      <w:iCs/>
      <w:color w:val="595959"/>
    </w:rPr>
  </w:style>
  <w:style w:type="paragraph" w:styleId="Nagwek7">
    <w:name w:val="Nagłówek 7"/>
    <w:uiPriority w:val="9"/>
    <w:qFormat/>
    <w:semiHidden/>
    <w:unhideWhenUsed/>
    <w:link w:val="Nagwek7Znak"/>
    <w:rsid w:val="004a7ba8"/>
    <w:basedOn w:val="Normal"/>
    <w:pPr>
      <w:keepNext/>
      <w:keepLines/>
      <w:spacing w:before="40" w:after="0"/>
      <w:outlineLvl w:val="6"/>
    </w:pPr>
    <w:rPr>
      <w:rFonts w:cs=""/>
      <w:color w:val="595959"/>
    </w:rPr>
  </w:style>
  <w:style w:type="paragraph" w:styleId="Nagwek8">
    <w:name w:val="Nagłówek 8"/>
    <w:uiPriority w:val="9"/>
    <w:qFormat/>
    <w:semiHidden/>
    <w:unhideWhenUsed/>
    <w:link w:val="Nagwek8Znak"/>
    <w:rsid w:val="004a7ba8"/>
    <w:basedOn w:val="Normal"/>
    <w:pPr>
      <w:keepNext/>
      <w:keepLines/>
      <w:outlineLvl w:val="7"/>
    </w:pPr>
    <w:rPr>
      <w:rFonts w:cs=""/>
      <w:i/>
      <w:iCs/>
      <w:color w:val="272727"/>
    </w:rPr>
  </w:style>
  <w:style w:type="paragraph" w:styleId="Nagwek9">
    <w:name w:val="Nagłówek 9"/>
    <w:uiPriority w:val="9"/>
    <w:qFormat/>
    <w:semiHidden/>
    <w:unhideWhenUsed/>
    <w:link w:val="Nagwek9Znak"/>
    <w:rsid w:val="004a7ba8"/>
    <w:basedOn w:val="Normal"/>
    <w:pPr>
      <w:keepNext/>
      <w:keepLines/>
      <w:outlineLvl w:val="8"/>
    </w:pPr>
    <w:rPr>
      <w:rFonts w:cs=""/>
      <w:color w:val="272727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uiPriority w:val="9"/>
    <w:link w:val="Nagwek1"/>
    <w:rsid w:val="004a7ba8"/>
    <w:basedOn w:val="DefaultParagraphFont"/>
    <w:rPr>
      <w:rFonts w:ascii="Calibri Light" w:hAnsi="Calibri Light" w:cs=""/>
      <w:color w:val="2F5496"/>
      <w:sz w:val="40"/>
      <w:szCs w:val="40"/>
    </w:rPr>
  </w:style>
  <w:style w:type="character" w:styleId="Nagwek2Znak" w:customStyle="1">
    <w:name w:val="Nagłówek 2 Znak"/>
    <w:uiPriority w:val="9"/>
    <w:semiHidden/>
    <w:link w:val="Nagwek2"/>
    <w:rsid w:val="004a7ba8"/>
    <w:basedOn w:val="DefaultParagraphFont"/>
    <w:rPr>
      <w:rFonts w:ascii="Calibri Light" w:hAnsi="Calibri Light" w:cs=""/>
      <w:color w:val="2F5496"/>
      <w:sz w:val="32"/>
      <w:szCs w:val="32"/>
    </w:rPr>
  </w:style>
  <w:style w:type="character" w:styleId="Nagwek3Znak" w:customStyle="1">
    <w:name w:val="Nagłówek 3 Znak"/>
    <w:uiPriority w:val="9"/>
    <w:semiHidden/>
    <w:link w:val="Nagwek3"/>
    <w:rsid w:val="004a7ba8"/>
    <w:basedOn w:val="DefaultParagraphFont"/>
    <w:rPr>
      <w:rFonts w:cs=""/>
      <w:color w:val="2F5496"/>
      <w:sz w:val="28"/>
      <w:szCs w:val="28"/>
    </w:rPr>
  </w:style>
  <w:style w:type="character" w:styleId="Nagwek4Znak" w:customStyle="1">
    <w:name w:val="Nagłówek 4 Znak"/>
    <w:uiPriority w:val="9"/>
    <w:semiHidden/>
    <w:link w:val="Nagwek4"/>
    <w:rsid w:val="004a7ba8"/>
    <w:basedOn w:val="DefaultParagraphFont"/>
    <w:rPr>
      <w:rFonts w:cs=""/>
      <w:i/>
      <w:iCs/>
      <w:color w:val="2F5496"/>
    </w:rPr>
  </w:style>
  <w:style w:type="character" w:styleId="Nagwek5Znak" w:customStyle="1">
    <w:name w:val="Nagłówek 5 Znak"/>
    <w:uiPriority w:val="9"/>
    <w:semiHidden/>
    <w:link w:val="Nagwek5"/>
    <w:rsid w:val="004a7ba8"/>
    <w:basedOn w:val="DefaultParagraphFont"/>
    <w:rPr>
      <w:rFonts w:cs=""/>
      <w:color w:val="2F5496"/>
    </w:rPr>
  </w:style>
  <w:style w:type="character" w:styleId="Nagwek6Znak" w:customStyle="1">
    <w:name w:val="Nagłówek 6 Znak"/>
    <w:uiPriority w:val="9"/>
    <w:semiHidden/>
    <w:link w:val="Nagwek6"/>
    <w:rsid w:val="004a7ba8"/>
    <w:basedOn w:val="DefaultParagraphFont"/>
    <w:rPr>
      <w:rFonts w:cs=""/>
      <w:i/>
      <w:iCs/>
      <w:color w:val="595959"/>
    </w:rPr>
  </w:style>
  <w:style w:type="character" w:styleId="Nagwek7Znak" w:customStyle="1">
    <w:name w:val="Nagłówek 7 Znak"/>
    <w:uiPriority w:val="9"/>
    <w:semiHidden/>
    <w:link w:val="Nagwek7"/>
    <w:rsid w:val="004a7ba8"/>
    <w:basedOn w:val="DefaultParagraphFont"/>
    <w:rPr>
      <w:rFonts w:cs=""/>
      <w:color w:val="595959"/>
    </w:rPr>
  </w:style>
  <w:style w:type="character" w:styleId="Nagwek8Znak" w:customStyle="1">
    <w:name w:val="Nagłówek 8 Znak"/>
    <w:uiPriority w:val="9"/>
    <w:semiHidden/>
    <w:link w:val="Nagwek8"/>
    <w:rsid w:val="004a7ba8"/>
    <w:basedOn w:val="DefaultParagraphFont"/>
    <w:rPr>
      <w:rFonts w:cs=""/>
      <w:i/>
      <w:iCs/>
      <w:color w:val="272727"/>
    </w:rPr>
  </w:style>
  <w:style w:type="character" w:styleId="Nagwek9Znak" w:customStyle="1">
    <w:name w:val="Nagłówek 9 Znak"/>
    <w:uiPriority w:val="9"/>
    <w:semiHidden/>
    <w:link w:val="Nagwek9"/>
    <w:rsid w:val="004a7ba8"/>
    <w:basedOn w:val="DefaultParagraphFont"/>
    <w:rPr>
      <w:rFonts w:cs=""/>
      <w:color w:val="272727"/>
    </w:rPr>
  </w:style>
  <w:style w:type="character" w:styleId="TytuZnak" w:customStyle="1">
    <w:name w:val="Tytuł Znak"/>
    <w:uiPriority w:val="10"/>
    <w:link w:val="Tytu"/>
    <w:rsid w:val="004a7ba8"/>
    <w:basedOn w:val="DefaultParagraphFont"/>
    <w:rPr>
      <w:rFonts w:ascii="Calibri Light" w:hAnsi="Calibri Light" w:cs=""/>
      <w:spacing w:val="-10"/>
      <w:sz w:val="56"/>
      <w:szCs w:val="56"/>
    </w:rPr>
  </w:style>
  <w:style w:type="character" w:styleId="PodtytuZnak" w:customStyle="1">
    <w:name w:val="Podtytuł Znak"/>
    <w:uiPriority w:val="11"/>
    <w:link w:val="Podtytu"/>
    <w:rsid w:val="004a7ba8"/>
    <w:basedOn w:val="DefaultParagraphFont"/>
    <w:rPr>
      <w:rFonts w:cs=""/>
      <w:color w:val="595959"/>
      <w:spacing w:val="15"/>
      <w:sz w:val="28"/>
      <w:szCs w:val="28"/>
    </w:rPr>
  </w:style>
  <w:style w:type="character" w:styleId="CytatZnak" w:customStyle="1">
    <w:name w:val="Cytat Znak"/>
    <w:uiPriority w:val="29"/>
    <w:link w:val="Cytat"/>
    <w:rsid w:val="004a7ba8"/>
    <w:basedOn w:val="DefaultParagraphFont"/>
    <w:rPr>
      <w:i/>
      <w:iCs/>
      <w:color w:val="404040"/>
    </w:rPr>
  </w:style>
  <w:style w:type="character" w:styleId="IntenseEmphasis">
    <w:name w:val="Intense Emphasis"/>
    <w:uiPriority w:val="21"/>
    <w:qFormat/>
    <w:rsid w:val="004a7ba8"/>
    <w:basedOn w:val="DefaultParagraphFont"/>
    <w:rPr>
      <w:i/>
      <w:iCs/>
      <w:color w:val="2F5496"/>
    </w:rPr>
  </w:style>
  <w:style w:type="character" w:styleId="CytatintensywnyZnak" w:customStyle="1">
    <w:name w:val="Cytat intensywny Znak"/>
    <w:uiPriority w:val="30"/>
    <w:link w:val="Cytatintensywny"/>
    <w:rsid w:val="004a7ba8"/>
    <w:basedOn w:val="DefaultParagraphFont"/>
    <w:rPr>
      <w:i/>
      <w:iCs/>
      <w:color w:val="2F5496"/>
    </w:rPr>
  </w:style>
  <w:style w:type="character" w:styleId="IntenseReference">
    <w:name w:val="Intense Reference"/>
    <w:uiPriority w:val="32"/>
    <w:qFormat/>
    <w:rsid w:val="004a7ba8"/>
    <w:basedOn w:val="DefaultParagraphFont"/>
    <w:rPr>
      <w:b/>
      <w:bCs/>
      <w:smallCaps/>
      <w:color w:val="2F5496"/>
      <w:spacing w:val="5"/>
    </w:rPr>
  </w:style>
  <w:style w:type="character" w:styleId="Annotationreference">
    <w:name w:val="annotation reference"/>
    <w:uiPriority w:val="99"/>
    <w:semiHidden/>
    <w:unhideWhenUsed/>
    <w:rsid w:val="00613f98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613f98"/>
    <w:basedOn w:val="DefaultParagraphFont"/>
    <w:rPr>
      <w:rFonts w:ascii="Times New Roman" w:hAnsi="Times New Roman" w:eastAsia="Lucida Sans Unicode" w:cs="Times New Roman"/>
      <w:sz w:val="20"/>
      <w:szCs w:val="20"/>
      <w:lang w:eastAsia="zh-CN"/>
    </w:rPr>
  </w:style>
  <w:style w:type="character" w:styleId="TematkomentarzaZnak" w:customStyle="1">
    <w:name w:val="Temat komentarza Znak"/>
    <w:uiPriority w:val="99"/>
    <w:semiHidden/>
    <w:link w:val="Tematkomentarza"/>
    <w:rsid w:val="00613f98"/>
    <w:basedOn w:val="TekstkomentarzaZnak"/>
    <w:rPr>
      <w:rFonts w:ascii="Times New Roman" w:hAnsi="Times New Roman" w:eastAsia="Lucida Sans Unicode" w:cs="Times New Roman"/>
      <w:b/>
      <w:bCs/>
      <w:sz w:val="20"/>
      <w:szCs w:val="20"/>
      <w:lang w:eastAsia="zh-CN"/>
    </w:rPr>
  </w:style>
  <w:style w:type="character" w:styleId="TekstdymkaZnak" w:customStyle="1">
    <w:name w:val="Tekst dymka Znak"/>
    <w:uiPriority w:val="99"/>
    <w:semiHidden/>
    <w:link w:val="Tekstdymka"/>
    <w:rsid w:val="00613f98"/>
    <w:basedOn w:val="DefaultParagraphFont"/>
    <w:rPr>
      <w:rFonts w:ascii="Tahoma" w:hAnsi="Tahoma" w:eastAsia="Lucida Sans Unicode" w:cs="Tahoma"/>
      <w:sz w:val="16"/>
      <w:szCs w:val="16"/>
      <w:lang w:eastAsia="zh-CN"/>
    </w:rPr>
  </w:style>
  <w:style w:type="character" w:styleId="ListLabel1">
    <w:name w:val="ListLabel 1"/>
    <w:rPr>
      <w:rFonts w:eastAsia="Times New Roman" w:cs="Calibri"/>
      <w:szCs w:val="24"/>
    </w:rPr>
  </w:style>
  <w:style w:type="character" w:styleId="ListLabel2">
    <w:name w:val="ListLabel 2"/>
    <w:rPr>
      <w:rFonts w:eastAsia="Calibri" w:cs="Calibri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Tytu">
    <w:name w:val="Tytuł"/>
    <w:uiPriority w:val="10"/>
    <w:qFormat/>
    <w:link w:val="TytuZnak"/>
    <w:rsid w:val="004a7ba8"/>
    <w:basedOn w:val="Normal"/>
    <w:pPr>
      <w:spacing w:before="0" w:after="80"/>
      <w:contextualSpacing/>
      <w:jc w:val="left"/>
    </w:pPr>
    <w:rPr>
      <w:rFonts w:ascii="Calibri Light" w:hAnsi="Calibri Light" w:cs=""/>
      <w:spacing w:val="-10"/>
      <w:sz w:val="56"/>
      <w:szCs w:val="56"/>
    </w:rPr>
  </w:style>
  <w:style w:type="paragraph" w:styleId="Podtytu">
    <w:name w:val="Podtytuł"/>
    <w:uiPriority w:val="11"/>
    <w:qFormat/>
    <w:link w:val="PodtytuZnak"/>
    <w:rsid w:val="004a7ba8"/>
    <w:basedOn w:val="Normal"/>
    <w:pPr>
      <w:jc w:val="left"/>
    </w:pPr>
    <w:rPr>
      <w:rFonts w:cs=""/>
      <w:color w:val="595959"/>
      <w:spacing w:val="15"/>
      <w:sz w:val="28"/>
      <w:szCs w:val="28"/>
    </w:rPr>
  </w:style>
  <w:style w:type="paragraph" w:styleId="Quote">
    <w:name w:val="Quote"/>
    <w:uiPriority w:val="29"/>
    <w:qFormat/>
    <w:link w:val="CytatZnak"/>
    <w:rsid w:val="004a7ba8"/>
    <w:basedOn w:val="Normal"/>
    <w:pPr>
      <w:spacing w:before="160" w:after="0"/>
      <w:jc w:val="center"/>
    </w:pPr>
    <w:rPr>
      <w:i/>
      <w:iCs/>
      <w:color w:val="404040"/>
    </w:rPr>
  </w:style>
  <w:style w:type="paragraph" w:styleId="ListParagraph">
    <w:name w:val="List Paragraph"/>
    <w:uiPriority w:val="34"/>
    <w:qFormat/>
    <w:rsid w:val="004a7ba8"/>
    <w:basedOn w:val="Normal"/>
    <w:pPr>
      <w:spacing w:before="0" w:after="0"/>
      <w:ind w:left="720" w:right="0" w:hanging="0"/>
      <w:contextualSpacing/>
    </w:pPr>
    <w:rPr/>
  </w:style>
  <w:style w:type="paragraph" w:styleId="IntenseQuote">
    <w:name w:val="Intense Quote"/>
    <w:uiPriority w:val="30"/>
    <w:qFormat/>
    <w:link w:val="CytatintensywnyZnak"/>
    <w:rsid w:val="004a7ba8"/>
    <w:basedOn w:val="Normal"/>
    <w:pPr>
      <w:pBdr>
        <w:top w:val="single" w:sz="4" w:space="10" w:color="2F5496"/>
        <w:left w:val="nil"/>
        <w:bottom w:val="single" w:sz="4" w:space="10" w:color="2F5496"/>
        <w:right w:val="nil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Zawartotabeli" w:customStyle="1">
    <w:name w:val="Zawartość tabeli"/>
    <w:rsid w:val="00b12ea8"/>
    <w:basedOn w:val="Normal"/>
    <w:pPr>
      <w:suppressLineNumbers/>
    </w:pPr>
    <w:rPr/>
  </w:style>
  <w:style w:type="paragraph" w:styleId="Default" w:customStyle="1">
    <w:name w:val="Default"/>
    <w:rsid w:val="00b12e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zh-CN" w:val="pl-PL" w:bidi="ar-SA"/>
    </w:rPr>
  </w:style>
  <w:style w:type="paragraph" w:styleId="Annotationtext">
    <w:name w:val="annotation text"/>
    <w:uiPriority w:val="99"/>
    <w:semiHidden/>
    <w:unhideWhenUsed/>
    <w:link w:val="TekstkomentarzaZnak"/>
    <w:rsid w:val="00613f98"/>
    <w:basedOn w:val="Normal"/>
    <w:pPr/>
    <w:rPr>
      <w:sz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613f98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kstdymkaZnak"/>
    <w:rsid w:val="00613f98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2025-02-04T11:11:00Z</dcterms:created>
  <dc:creator>Ewelina Kapela</dc:creator>
  <dc:language>pl-PL</dc:language>
  <cp:lastModifiedBy>Ewelina Kapela</cp:lastModifiedBy>
  <cp:lastPrinted>2025-02-10T12:28:00Z</cp:lastPrinted>
  <dcterms:modified xsi:type="dcterms:W3CDTF">2025-02-10T12:34:00Z</dcterms:modified>
  <cp:revision>14</cp:revision>
</cp:coreProperties>
</file>