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  <w:r>
        <w:rPr>
          <w:rFonts w:ascii="Verdana" w:eastAsia="Verdana" w:hAnsi="Verdana" w:cs="Verdana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 dnia  20 stycznia 2025 r.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/>
          <w:i w:val="0"/>
          <w:caps/>
          <w:sz w:val="24"/>
          <w:u w:val="none"/>
        </w:rPr>
        <w:t>Uchwała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 xml:space="preserve"> Nr 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....................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br/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Rady Miejskiej w Rogoźnie</w:t>
      </w:r>
    </w:p>
    <w:p w:rsidR="00A77B3E">
      <w:pPr>
        <w:spacing w:before="280" w:after="28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 w:val="0"/>
          <w:caps w:val="0"/>
          <w:sz w:val="24"/>
        </w:rPr>
        <w:t>z dnia 29 stycznia 2025 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i w:val="0"/>
          <w:caps w:val="0"/>
          <w:sz w:val="24"/>
          <w:u w:val="none"/>
        </w:rPr>
        <w:t>w sprawie poboru podatków: rolnego, leśnego i od nieruchomości w drodze inkasa oraz określenia inkasentów i wynagrodzenia za inkaso</w:t>
      </w:r>
    </w:p>
    <w:p w:rsidR="00A77B3E">
      <w:pPr>
        <w:keepNext w:val="0"/>
        <w:keepLines/>
        <w:spacing w:before="120" w:after="120" w:line="276" w:lineRule="auto"/>
        <w:ind w:left="0" w:right="0" w:firstLine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Na podstawie  art. 18 ust. 2 pkt 8 ustawy z dnia 8 marca 1990 r. o samorządzie gminnym (t.j. Dz.U. 2024 r. poz. 1465 z późn. zm.), w związku z art. 6b ustawy z 15 listopada 1984 r. o podatku rolnym (tj. Dz. U. z 2024 r. poz. 1176 z późn. zm.), art. 6 ust. 8 ustawy z dnia 30 października 2002 r. o podatku leśnym (tj. Dz. U. z 2019 r., poz. 888 z późn. zm.), art. 6 ust.12 ustawy z dnia 12 stycznia 1991 r. o podatkach i opłatach lokalnych (tj. Dz. U. z 2023 r. poz. 70 z późn. zm.) oraz art. 47 § 4a ustawy z dnia 29 sierpnia 1997 r. – Ordynacja podatkowa (tj. Dz. U. z 2023 r. poz. 2383 z późn. zm.) Rada Miejska w Rogoźnie uchwala, co następuje: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1.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Zarządza się na terenie Gminy Rogoźno pobór podatku rolnego, podatku leśnego i podatku od nieruchomości od osób fizycznych w drodze inkasa.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2.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Zarządzenie poboru podatków w drodze inkasa nie wyklucza uiszczania należności przez podatników bezpośrednio w kasie Urzędu Miejskiego lub na właściwy rachunek bankowy.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3. </w:t>
      </w:r>
      <w:r>
        <w:rPr>
          <w:rFonts w:ascii="Verdana" w:eastAsia="Verdana" w:hAnsi="Verdana" w:cs="Verdana"/>
          <w:sz w:val="24"/>
        </w:rPr>
        <w:t>1. 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Na inkasentów w zakresie poboru podatków, o których mowa w </w:t>
      </w:r>
      <w:r>
        <w:rPr>
          <w:rFonts w:ascii="Verdana" w:eastAsia="Verdana" w:hAnsi="Verdana" w:cs="Verdana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§ 1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wyznacza się osoby: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1)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Sołectwo Boguniewo - Broniszewski Tomasz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2)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Sołectwo Budziszewko - Witt Szymon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3)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Sołectwo Cieśle - Witt Kinga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4)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Sołectwo Garbatka - Nikodem Krzysztof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5)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Sołectwo Gościejewo - Pijanowska Longina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6)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Sołectwo Jaracz - Szymczak Krystian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7)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Sołectwo Józefinowo - Nowak Grzegorz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8)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Sołectwo Karolewo - Kita Robert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9)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Sołectwo Kaziopole - Boks Błażej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10)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Sołectwo Laskowo - Duda Natalia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11)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Sołectwo Nienawiszcz - Bartoszek Katarzyna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12)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Sołectwo Owczegłowy -  Frachanowski Artur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13)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Sołectwo Owieczki - Stefański Władysław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14)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Sołectwo Parkowo - Bartol - Baszczyńska Justyna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15)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Sołectwo Pruśce - Karaś Aneta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16)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Sołectwo Ruda - Hedeszyńska Anna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17)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Sołectwo Słomowo - Maciejewski Adrian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18)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Sołectwo Studzieniec - Wysocka Ewa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19)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Sołectwo Tarnowo - Promiński Marek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20)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Sołectwo Międzylesie – Iga Muzyka które w dniu podjęcia uchwały pełnią funkcję sołtysów wskazanych sołectw.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2. 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Inkasenci wskazani w  </w:t>
      </w:r>
      <w:r>
        <w:rPr>
          <w:rFonts w:ascii="Verdana" w:eastAsia="Verdana" w:hAnsi="Verdana" w:cs="Verdana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§ 3 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ust. 1 są uprawnieni do poboru podatków, o których mowa w </w:t>
      </w:r>
      <w:r>
        <w:rPr>
          <w:rFonts w:ascii="Verdana" w:eastAsia="Verdana" w:hAnsi="Verdana" w:cs="Verdana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§ 1 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zakresie nieruchomości położonych w obrębie wskazanego sołectwa.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4.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przypadku zaprzestania pełnienia funkcji sołtysa, poboru podatku do czasu wejścia w życie zmiany lub nowej uchwały, dokonuje osoba, która wcześniej pełniła funkcję sołtysa.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5.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Pobrane podatki inkasent jest zobowiązany wpłacić na rachunek Urzędu Miejskiego w terminie 2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 roboczych po ostatnim dniu, w którym zgodnie z przepisami prawa podatkowego, wpłata podatku powinna nastąpić.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6.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wynagrodzenie za inkaso w wysokości 1% od sumy zainkasowanych i terminowo przekazanych do Urzędu Miejskiego podatków.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7.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dniem wejścia w życie niniejszej uchwały, traci moc uchwała Nr XI/114/2024 Rady Miejskiej w Rogoźnie z dnia 27 listopada 2024 r. w sprawie poboru podatków: rolnego, leśnego i od nieruchomości w drodze inkasa oraz określenia inkasentów i wynagrodzenia za inkaso.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8.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Verdana" w:eastAsia="Verdana" w:hAnsi="Verdana" w:cs="Verdana"/>
          <w:b/>
          <w:sz w:val="24"/>
        </w:rPr>
        <w:t>§ 9.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 życie po upływie 14 dni od dnia ogłoszenia w Dzienniku Urzędowym Województwa Wielkopolskiego.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do Uchwały Nr  XIV/    /2025 Rady Miejskiej w Rogoźnie z dnia 29 stycznia 2025 roku w sprawie poboru podatków: rolnego, leśnego i od nieruchomości w drodze inkasa oraz określenia inkasentów i wynagrodzenia za inkaso.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Uchwałą Rady Miejskiej w Rogoźnie Nr XI/102/2024 z dnia 27 listopada 2024 roku nastąpił podział Sołectwa Studzieniec i utworzenie Sołectwa Międzylesie. W dniu 14 stycznia  2025 r. nastąpił wybór sołtysa Sołectwa Międzylesie, w związku z czym  zasadnym staje się podjęcie niniejszej uchwały.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both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Jednocześnie Uchwałą Nr 27/1515/2024 Kolegium Regionalnej Izby Obrachunkowej w Poznaniu z dnia 30 grudnia 2024 roku stwierdziło nieważność  § 6 zd. 2 i 3 uchwały Nr XI/114/2024 Rady Miejskiej w Rogoźnie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 w sprawie poboru podatków: rolnego, leśnego i od nieruchomości w drodze inkasa oraz określenia inkasentów i wynagrodzenia za inkaso, w związku z czym  zasadnym staje się podjęcie niniejszej uchwały.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0D6202A5-1FCE-4CAE-B36F-665FB79EDB70.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0D6202A5-1FCE-4CAE-B36F-665FB79EDB70.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Verdana" w:eastAsia="Verdana" w:hAnsi="Verdana" w:cs="Verdana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29 stycznia 2025 r.</dc:title>
  <dc:subject>w sprawie poboru podatków: rolnego, leśnego i od nieruchomości w drodze inkasa oraz określenia inkasentów i wynagrodzenia za inkaso</dc:subject>
  <dc:creator>akornobis</dc:creator>
  <cp:lastModifiedBy>akornobis</cp:lastModifiedBy>
  <cp:revision>1</cp:revision>
  <dcterms:created xsi:type="dcterms:W3CDTF">2025-01-20T13:41:47Z</dcterms:created>
  <dcterms:modified xsi:type="dcterms:W3CDTF">2025-01-20T13:41:47Z</dcterms:modified>
  <cp:category>Akt prawny</cp:category>
</cp:coreProperties>
</file>