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D4416D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D4416D">
      <w:pPr>
        <w:ind w:left="5669"/>
        <w:jc w:val="left"/>
        <w:rPr>
          <w:sz w:val="20"/>
        </w:rPr>
      </w:pPr>
      <w:r>
        <w:rPr>
          <w:sz w:val="20"/>
        </w:rPr>
        <w:t>z dnia  15 stycznia 2025 r.</w:t>
      </w:r>
    </w:p>
    <w:p w:rsidR="00A77B3E" w:rsidRDefault="00D4416D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 w:rsidP="00D4416D">
      <w:pPr>
        <w:spacing w:line="276" w:lineRule="auto"/>
        <w:ind w:left="5669"/>
        <w:jc w:val="left"/>
        <w:rPr>
          <w:sz w:val="20"/>
        </w:rPr>
      </w:pPr>
    </w:p>
    <w:p w:rsidR="00A77B3E" w:rsidRDefault="00D4416D" w:rsidP="00D4416D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Rogoźnie</w:t>
      </w:r>
    </w:p>
    <w:p w:rsidR="00A77B3E" w:rsidRDefault="00D4416D" w:rsidP="00D4416D">
      <w:pPr>
        <w:spacing w:before="280" w:after="280" w:line="276" w:lineRule="auto"/>
        <w:jc w:val="center"/>
        <w:rPr>
          <w:b/>
          <w:caps/>
        </w:rPr>
      </w:pPr>
      <w:r>
        <w:rPr>
          <w:b/>
        </w:rPr>
        <w:t>z dnia .................... 2025 r.</w:t>
      </w:r>
    </w:p>
    <w:p w:rsidR="00A77B3E" w:rsidRDefault="00D4416D" w:rsidP="00D4416D">
      <w:pPr>
        <w:keepNext/>
        <w:spacing w:after="480" w:line="276" w:lineRule="auto"/>
        <w:jc w:val="center"/>
      </w:pPr>
      <w:r>
        <w:rPr>
          <w:b/>
        </w:rPr>
        <w:t xml:space="preserve">w sprawie przystąpienia do sporządzenia miejscowego planu zagospodarowania </w:t>
      </w:r>
      <w:r>
        <w:rPr>
          <w:b/>
        </w:rPr>
        <w:t>przestrzennego w rejonie ulicy Kościuszki w Rogoźnie</w:t>
      </w:r>
    </w:p>
    <w:p w:rsidR="00A77B3E" w:rsidRDefault="00D4416D" w:rsidP="00D4416D">
      <w:pPr>
        <w:keepLines/>
        <w:spacing w:before="120" w:after="120" w:line="276" w:lineRule="auto"/>
        <w:ind w:firstLine="227"/>
      </w:pPr>
      <w:r>
        <w:t xml:space="preserve">Na podstawie art. 18 ust. 2 pkt 5 ustawy z dnia 8 marca 1990 r. o samorządzie gminnym </w:t>
      </w:r>
      <w:r>
        <w:t>(Dz. U. z 2024 r., poz. 1465) oraz art. 14 ust. 1 i 2 ustawy z dnia 27 marca 2003 </w:t>
      </w:r>
      <w:proofErr w:type="spellStart"/>
      <w:r>
        <w:t>r.</w:t>
      </w:r>
      <w:r>
        <w:t>o</w:t>
      </w:r>
      <w:proofErr w:type="spellEnd"/>
      <w:r>
        <w:t xml:space="preserve"> planowaniu i zagospodarowaniu </w:t>
      </w:r>
      <w:r>
        <w:t>przestrzennym (Dz.U. z 2024 r. poz. 1130) uchwala się, co następuje:</w:t>
      </w:r>
    </w:p>
    <w:p w:rsidR="00A77B3E" w:rsidRDefault="00D4416D" w:rsidP="00D4416D">
      <w:pPr>
        <w:keepLines/>
        <w:spacing w:line="276" w:lineRule="auto"/>
      </w:pPr>
      <w:r>
        <w:rPr>
          <w:b/>
        </w:rPr>
        <w:t>§ 1. </w:t>
      </w:r>
      <w:r>
        <w:t>Przystępuje się do sporządzenia miejscowego planu zagospodarowania przestrzennego w rejonie ulicy Kościuszki w Rogoźnie.</w:t>
      </w:r>
    </w:p>
    <w:p w:rsidR="00A77B3E" w:rsidRDefault="00D4416D" w:rsidP="00D4416D">
      <w:pPr>
        <w:keepLines/>
        <w:spacing w:line="276" w:lineRule="auto"/>
      </w:pPr>
      <w:r>
        <w:rPr>
          <w:b/>
        </w:rPr>
        <w:t>§ 2. </w:t>
      </w:r>
      <w:r>
        <w:t>Granice obszaru, o którym mowa w § 1, przedstawione zost</w:t>
      </w:r>
      <w:r>
        <w:t>ały na załączniku graficznym nr 1</w:t>
      </w:r>
      <w:r>
        <w:br/>
        <w:t>stanowiącym integralną część niniejszej uchwały.</w:t>
      </w:r>
    </w:p>
    <w:p w:rsidR="00A77B3E" w:rsidRDefault="00D4416D" w:rsidP="00D4416D">
      <w:pPr>
        <w:keepLines/>
        <w:spacing w:line="276" w:lineRule="auto"/>
      </w:pPr>
      <w:r>
        <w:rPr>
          <w:b/>
        </w:rPr>
        <w:t>§ 3. </w:t>
      </w:r>
      <w:r>
        <w:t>Wykonanie uchwały powierza się Burmistrzowi Rogoźna.</w:t>
      </w:r>
    </w:p>
    <w:p w:rsidR="00A77B3E" w:rsidRDefault="00D4416D" w:rsidP="00D4416D">
      <w:pPr>
        <w:keepLines/>
        <w:spacing w:line="276" w:lineRule="auto"/>
      </w:pPr>
      <w:r>
        <w:rPr>
          <w:b/>
        </w:rPr>
        <w:t>§ 4. </w:t>
      </w:r>
      <w:r>
        <w:t>Uchwała wchodzi w życie z dniem podjęcia.</w:t>
      </w:r>
    </w:p>
    <w:p w:rsidR="00D4416D" w:rsidRDefault="00D4416D">
      <w:pPr>
        <w:keepLines/>
        <w:ind w:firstLine="340"/>
        <w:sectPr w:rsidR="00D4416D">
          <w:headerReference w:type="default" r:id="rId7"/>
          <w:footerReference w:type="default" r:id="rId8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D4416D">
      <w:pPr>
        <w:keepLines/>
        <w:spacing w:before="280" w:after="280" w:line="360" w:lineRule="auto"/>
        <w:ind w:left="4535"/>
        <w:jc w:val="left"/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>
        <w:t>Załącznik do uchwały</w:t>
      </w:r>
      <w:r>
        <w:t xml:space="preserve"> Nr ....................</w:t>
      </w:r>
      <w:r>
        <w:br/>
      </w:r>
      <w:r>
        <w:t>Rady Miejskiej w Rogoźnie</w:t>
      </w:r>
      <w:r>
        <w:br/>
      </w:r>
      <w:r>
        <w:t xml:space="preserve">z dnia </w:t>
      </w:r>
      <w:r>
        <w:t>.................... 2025 r.</w:t>
      </w:r>
      <w:r>
        <w:br/>
      </w:r>
      <w:hyperlink r:id="rId10" w:history="1">
        <w:r>
          <w:rPr>
            <w:rStyle w:val="Hipercze"/>
            <w:color w:val="auto"/>
            <w:u w:val="none"/>
          </w:rPr>
          <w:t>Zalacznik1.pdf</w:t>
        </w:r>
      </w:hyperlink>
    </w:p>
    <w:p w:rsidR="00FF0B06" w:rsidRDefault="00FF0B06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FF0B06" w:rsidRDefault="00D4416D" w:rsidP="00D4416D">
      <w:pPr>
        <w:spacing w:line="276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FF0B06" w:rsidRDefault="00D4416D" w:rsidP="00D4416D">
      <w:pPr>
        <w:spacing w:line="276" w:lineRule="auto"/>
        <w:ind w:firstLine="708"/>
        <w:rPr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Granice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obszaru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przeznaczonego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sporządzenia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miejscowego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planu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zagospodarowania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przestrzennego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obejmuje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obszar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położony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</w:rPr>
        <w:t xml:space="preserve">przy ul. Kościuszki 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r>
        <w:rPr>
          <w:color w:val="000000"/>
          <w:szCs w:val="20"/>
          <w:shd w:val="clear" w:color="auto" w:fill="FFFFFF"/>
        </w:rPr>
        <w:t xml:space="preserve">Rogoźnie o powierzchni ok. 0,26 ha. </w:t>
      </w:r>
    </w:p>
    <w:p w:rsidR="00FF0B06" w:rsidRDefault="00D4416D" w:rsidP="00D4416D">
      <w:pPr>
        <w:spacing w:line="276" w:lineRule="auto"/>
        <w:ind w:firstLine="708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S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porządzenie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miejscowego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planu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zagospodarowania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przestrzennego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dla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obszaru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wskazanego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załączniku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graficznym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wynika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konieczności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ustalenia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przeznaczenia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zasad</w:t>
      </w:r>
      <w:proofErr w:type="spellEnd"/>
      <w:r>
        <w:rPr>
          <w:color w:val="000000"/>
          <w:szCs w:val="20"/>
          <w:shd w:val="clear" w:color="auto" w:fill="FFFFFF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zagospodarowania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zabudowy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terenów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położonych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</w:t>
      </w:r>
      <w:r>
        <w:rPr>
          <w:color w:val="000000"/>
          <w:szCs w:val="20"/>
          <w:shd w:val="clear" w:color="auto" w:fill="FFFFFF"/>
          <w:lang w:val="en-US" w:eastAsia="en-US" w:bidi="en-US"/>
        </w:rPr>
        <w:t>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obszarze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celem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zapewnienia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racjonalnego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zagospodarowania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terenu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objętego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planem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r>
        <w:rPr>
          <w:color w:val="000000"/>
          <w:szCs w:val="20"/>
          <w:shd w:val="clear" w:color="auto" w:fill="FFFFFF"/>
        </w:rPr>
        <w:t xml:space="preserve">Podkreśla się, że 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Rada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Miejska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Rogoźnie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Uchwałą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Nr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LXXXVI/923/2023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27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września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2023 r. </w:t>
      </w:r>
      <w:r>
        <w:rPr>
          <w:color w:val="000000"/>
          <w:szCs w:val="20"/>
          <w:shd w:val="clear" w:color="auto" w:fill="FFFFFF"/>
        </w:rPr>
        <w:t xml:space="preserve">przyjęła już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miejscowy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plan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zagospodarowania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przestrzennego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</w:rPr>
        <w:t xml:space="preserve">dla ww. terenu. </w:t>
      </w:r>
      <w:r>
        <w:rPr>
          <w:color w:val="000000"/>
          <w:szCs w:val="20"/>
          <w:shd w:val="clear" w:color="auto" w:fill="FFFFFF"/>
        </w:rPr>
        <w:t>Niemniej jednak Wojewoda Wielkopolski pismem z dnia 11.09.2024 r. (data wpływu do tut. Urzędu 16.09.2024 r.) zaskarżył Uchwałę do Wojewódzkiego Sądu Administracyjnego w Poznaniu domagając się stwierdzenia jej nieważności w całości. W skardze zawarto zarzut</w:t>
      </w:r>
      <w:r>
        <w:rPr>
          <w:color w:val="000000"/>
          <w:szCs w:val="20"/>
          <w:shd w:val="clear" w:color="auto" w:fill="FFFFFF"/>
        </w:rPr>
        <w:t xml:space="preserve">y dotyczące zasad sporządzania planu miejscowego - tj. pominięcie wyznaczenia </w:t>
      </w:r>
      <w:r>
        <w:rPr>
          <w:color w:val="000000"/>
          <w:szCs w:val="20"/>
          <w:shd w:val="clear" w:color="auto" w:fill="FFFFFF"/>
        </w:rPr>
        <w:t xml:space="preserve">w ustaleniach planu parametru maksymalnej wysokości zabudowy dla budynków usługowych, </w:t>
      </w:r>
      <w:bookmarkStart w:id="0" w:name="_GoBack"/>
      <w:bookmarkEnd w:id="0"/>
      <w:r>
        <w:rPr>
          <w:color w:val="000000"/>
          <w:szCs w:val="20"/>
          <w:shd w:val="clear" w:color="auto" w:fill="FFFFFF"/>
        </w:rPr>
        <w:t>a także ustalenie minimalnej wielkości działki budowlanej, co wykracza poza kompetencje Ra</w:t>
      </w:r>
      <w:r>
        <w:rPr>
          <w:color w:val="000000"/>
          <w:szCs w:val="20"/>
          <w:shd w:val="clear" w:color="auto" w:fill="FFFFFF"/>
        </w:rPr>
        <w:t xml:space="preserve">dy Miejskiej. Nie podniesiono przy tym żadnego zarzutu, który dotyczyłby naruszenia trybu sporządzenia planu. </w:t>
      </w:r>
    </w:p>
    <w:p w:rsidR="00FF0B06" w:rsidRDefault="00D4416D" w:rsidP="00D4416D">
      <w:pPr>
        <w:spacing w:line="276" w:lineRule="auto"/>
        <w:ind w:firstLine="708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Wyrokiem sygn. akt IV SA/Po 713/24 z dnia 20.11.2024 r. Wojewódzki Sąd Administracyjny stwierdził nieważność zaskarżonej uchwały w całości ze wzg</w:t>
      </w:r>
      <w:r>
        <w:rPr>
          <w:color w:val="000000"/>
          <w:szCs w:val="20"/>
          <w:shd w:val="clear" w:color="auto" w:fill="FFFFFF"/>
        </w:rPr>
        <w:t>lędu na naruszenie zasad sporządzania planu miejscowego. W uzasadnieniu wskazano, że pojęcie „zasad sporządzania planu miejscowego" - których przestrzeganie stanowi przesłankę materialną zgodności planu miejscowego z przepisami prawa - należy wiązać z samy</w:t>
      </w:r>
      <w:r>
        <w:rPr>
          <w:color w:val="000000"/>
          <w:szCs w:val="20"/>
          <w:shd w:val="clear" w:color="auto" w:fill="FFFFFF"/>
        </w:rPr>
        <w:t xml:space="preserve">m sporządzeniem (opracowaniem) aktu planistycznego, a więc merytoryczną zawartością tego aktu (część tekstowa, graficzna, załączniki), zawartych w nim ustaleń, a także standardów dokumentacji planistycznej. </w:t>
      </w:r>
    </w:p>
    <w:p w:rsidR="00FF0B06" w:rsidRDefault="00D4416D" w:rsidP="00D4416D">
      <w:pPr>
        <w:spacing w:line="276" w:lineRule="auto"/>
        <w:ind w:firstLine="708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</w:rPr>
        <w:t>Mając na uwadze powyższe oraz to, że w latach ub</w:t>
      </w:r>
      <w:r>
        <w:rPr>
          <w:color w:val="000000"/>
          <w:szCs w:val="20"/>
          <w:shd w:val="clear" w:color="auto" w:fill="FFFFFF"/>
        </w:rPr>
        <w:t>iegłych (tj. w roku 2017 i 2019) wpłynęły wnioski właścicieli nieruchomości o zmianę miejscowego planu zagospodarowania przestrzennego w rejonie ulic Kościuszki i Nowej - Uchwała Nr XI/72/2007 Rady Miejskiej Rogoźnie z dnia 27 czerwca 2007 r., na terenie d</w:t>
      </w:r>
      <w:r>
        <w:rPr>
          <w:color w:val="000000"/>
          <w:szCs w:val="20"/>
          <w:shd w:val="clear" w:color="auto" w:fill="FFFFFF"/>
        </w:rPr>
        <w:t xml:space="preserve">ziałek położonych na obszarze oznaczonym symbolem U-5 celem umożliwienia zrealizowania zabudowy mieszkaniowej i zmiany sposobu użytkowania budynków usługowych na cele mieszkaniowe, zasadnym jest podjęcie niniejszej uchwały.  </w:t>
      </w:r>
    </w:p>
    <w:p w:rsidR="00FF0B06" w:rsidRDefault="00D4416D" w:rsidP="00D4416D">
      <w:pPr>
        <w:spacing w:line="276" w:lineRule="auto"/>
        <w:ind w:firstLine="708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Zgodnie z art. 14 ust. 1, w zw</w:t>
      </w:r>
      <w:r>
        <w:rPr>
          <w:color w:val="000000"/>
          <w:szCs w:val="20"/>
          <w:shd w:val="clear" w:color="auto" w:fill="FFFFFF"/>
        </w:rPr>
        <w:t xml:space="preserve">iązku z art.27 ustawy o planowaniu i zagospodarowaniu przestrzennym „w celu ustalenia przeznaczenia terenów, w tym dla inwestycji celu publicznego, oraz określenia sposobów ich zagospodarowania i zabudowy rada gminy podejmuje uchwałę </w:t>
      </w:r>
      <w:r>
        <w:rPr>
          <w:color w:val="000000"/>
          <w:szCs w:val="20"/>
          <w:shd w:val="clear" w:color="auto" w:fill="FFFFFF"/>
        </w:rPr>
        <w:br/>
        <w:t>o przystąpieniu do sp</w:t>
      </w:r>
      <w:r>
        <w:rPr>
          <w:color w:val="000000"/>
          <w:szCs w:val="20"/>
          <w:shd w:val="clear" w:color="auto" w:fill="FFFFFF"/>
        </w:rPr>
        <w:t>orządzenia miejscowego planu zagospodarowania przestrzennego, zwanego dalej planem miejscowym.</w:t>
      </w:r>
    </w:p>
    <w:p w:rsidR="00FF0B06" w:rsidRDefault="00FF0B06" w:rsidP="00D4416D">
      <w:pPr>
        <w:spacing w:line="276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FF0B06" w:rsidRDefault="00D4416D" w:rsidP="00D4416D">
      <w:pPr>
        <w:spacing w:line="276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Niniejsza uchwała stanowi wyraz woli Rady Miejskiej w Rogoźnie w zakresie kształtowania ładu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przestrzennego i racjonalnego gospodarowania przestrzenią.</w:t>
      </w:r>
    </w:p>
    <w:p w:rsidR="00FF0B06" w:rsidRDefault="00FF0B06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FF0B06" w:rsidRDefault="00FF0B06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FF0B06" w:rsidRDefault="00FF0B06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FF0B06" w:rsidRDefault="00FF0B06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FF0B06" w:rsidRDefault="00FF0B06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FF0B06" w:rsidRDefault="00FF0B06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FF0B06">
      <w:footerReference w:type="default" r:id="rId11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416D">
      <w:r>
        <w:separator/>
      </w:r>
    </w:p>
  </w:endnote>
  <w:endnote w:type="continuationSeparator" w:id="0">
    <w:p w:rsidR="00000000" w:rsidRDefault="00D4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FF0B06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F0B06" w:rsidRDefault="00D4416D">
          <w:pPr>
            <w:jc w:val="left"/>
            <w:rPr>
              <w:sz w:val="18"/>
            </w:rPr>
          </w:pPr>
          <w:r>
            <w:rPr>
              <w:sz w:val="18"/>
            </w:rPr>
            <w:t>Id: C9BFB849-46FD-4117-B335-594069A93D09. Pro</w:t>
          </w:r>
          <w:r>
            <w:rPr>
              <w:sz w:val="18"/>
            </w:rPr>
            <w:t>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F0B06" w:rsidRDefault="00D4416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F0B06" w:rsidRDefault="00FF0B06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FF0B06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F0B06" w:rsidRDefault="00D4416D">
          <w:pPr>
            <w:jc w:val="left"/>
            <w:rPr>
              <w:sz w:val="18"/>
            </w:rPr>
          </w:pPr>
          <w:r>
            <w:rPr>
              <w:sz w:val="18"/>
            </w:rPr>
            <w:t>Id: C9BFB849-46FD-4117-B335-594069A93D09.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F0B06" w:rsidRDefault="00D4416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F0B06" w:rsidRDefault="00FF0B06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FF0B06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F0B06" w:rsidRDefault="00D4416D">
          <w:pPr>
            <w:jc w:val="left"/>
            <w:rPr>
              <w:sz w:val="18"/>
            </w:rPr>
          </w:pPr>
          <w:r>
            <w:rPr>
              <w:sz w:val="18"/>
            </w:rPr>
            <w:t>Id</w:t>
          </w:r>
          <w:r>
            <w:rPr>
              <w:sz w:val="18"/>
            </w:rPr>
            <w:t>: C9BFB849-46FD-4117-B335-594069A93D09.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F0B06" w:rsidRDefault="00D4416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FF0B06" w:rsidRDefault="00FF0B0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4416D">
      <w:r>
        <w:separator/>
      </w:r>
    </w:p>
  </w:footnote>
  <w:footnote w:type="continuationSeparator" w:id="0">
    <w:p w:rsidR="00000000" w:rsidRDefault="00D44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6D" w:rsidRDefault="00D4416D">
    <w:pPr>
      <w:pStyle w:val="Nagwek"/>
    </w:pPr>
  </w:p>
  <w:p w:rsidR="00D4416D" w:rsidRDefault="00D4416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00D4416D"/>
    <w:rsid w:val="00FF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44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416D"/>
    <w:rPr>
      <w:sz w:val="22"/>
      <w:szCs w:val="24"/>
    </w:rPr>
  </w:style>
  <w:style w:type="paragraph" w:styleId="Stopka">
    <w:name w:val="footer"/>
    <w:basedOn w:val="Normalny"/>
    <w:link w:val="StopkaZnak"/>
    <w:rsid w:val="00D441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4416D"/>
    <w:rPr>
      <w:sz w:val="22"/>
      <w:szCs w:val="24"/>
    </w:rPr>
  </w:style>
  <w:style w:type="paragraph" w:styleId="Tekstdymka">
    <w:name w:val="Balloon Text"/>
    <w:basedOn w:val="Normalny"/>
    <w:link w:val="TekstdymkaZnak"/>
    <w:rsid w:val="00D441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44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Zalacznik1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537</Words>
  <Characters>3541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Rogoźnie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przystąpienia do sporządzenia miejscowego planu zagospodarowania przestrzennego w rejonie ulicy Kościuszki w Rogoźnie</dc:subject>
  <dc:creator>oszczepanska</dc:creator>
  <cp:lastModifiedBy>Olimpia Szczepańska</cp:lastModifiedBy>
  <cp:revision>2</cp:revision>
  <cp:lastPrinted>2025-01-15T07:34:00Z</cp:lastPrinted>
  <dcterms:created xsi:type="dcterms:W3CDTF">2025-01-15T08:31:00Z</dcterms:created>
  <dcterms:modified xsi:type="dcterms:W3CDTF">2025-01-15T07:34:00Z</dcterms:modified>
  <cp:category>Akt prawny</cp:category>
</cp:coreProperties>
</file>