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256D6" w14:textId="7C474542" w:rsidR="0088395D" w:rsidRPr="0088395D" w:rsidRDefault="000B693F" w:rsidP="00600D97">
      <w:pPr>
        <w:tabs>
          <w:tab w:val="left" w:pos="4680"/>
        </w:tabs>
        <w:ind w:right="-286"/>
        <w:rPr>
          <w:rFonts w:ascii="Arial" w:hAnsi="Arial" w:cs="Arial"/>
          <w:b/>
          <w:i/>
          <w:sz w:val="20"/>
          <w:szCs w:val="20"/>
        </w:rPr>
      </w:pPr>
      <w:r w:rsidRPr="0088395D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88395D" w:rsidRPr="0088395D">
        <w:rPr>
          <w:rFonts w:ascii="Arial" w:hAnsi="Arial" w:cs="Arial"/>
          <w:b/>
          <w:i/>
          <w:sz w:val="20"/>
          <w:szCs w:val="20"/>
        </w:rPr>
        <w:t>n</w:t>
      </w:r>
      <w:r w:rsidRPr="0088395D">
        <w:rPr>
          <w:rFonts w:ascii="Arial" w:hAnsi="Arial" w:cs="Arial"/>
          <w:b/>
          <w:i/>
          <w:sz w:val="20"/>
          <w:szCs w:val="20"/>
        </w:rPr>
        <w:t>r 3</w:t>
      </w:r>
    </w:p>
    <w:p w14:paraId="5538EE0F" w14:textId="77777777" w:rsidR="0088395D" w:rsidRPr="0088395D" w:rsidRDefault="000B693F" w:rsidP="00600D97">
      <w:pPr>
        <w:tabs>
          <w:tab w:val="left" w:pos="4680"/>
        </w:tabs>
        <w:ind w:right="-286"/>
        <w:rPr>
          <w:rFonts w:ascii="Arial" w:hAnsi="Arial" w:cs="Arial"/>
          <w:b/>
          <w:i/>
          <w:sz w:val="20"/>
          <w:szCs w:val="20"/>
        </w:rPr>
      </w:pPr>
      <w:r w:rsidRPr="0088395D">
        <w:rPr>
          <w:rFonts w:ascii="Arial" w:hAnsi="Arial" w:cs="Arial"/>
          <w:b/>
          <w:i/>
          <w:sz w:val="20"/>
          <w:szCs w:val="20"/>
        </w:rPr>
        <w:t xml:space="preserve">do Zarządzenia Nr </w:t>
      </w:r>
      <w:r w:rsidR="0088395D" w:rsidRPr="0088395D">
        <w:rPr>
          <w:rFonts w:ascii="Arial" w:hAnsi="Arial" w:cs="Arial"/>
          <w:b/>
          <w:i/>
          <w:sz w:val="20"/>
          <w:szCs w:val="20"/>
        </w:rPr>
        <w:t>OR.0050</w:t>
      </w:r>
      <w:r w:rsidR="00E17235" w:rsidRPr="0088395D">
        <w:rPr>
          <w:rFonts w:ascii="Arial" w:hAnsi="Arial" w:cs="Arial"/>
          <w:b/>
          <w:i/>
          <w:sz w:val="20"/>
          <w:szCs w:val="20"/>
        </w:rPr>
        <w:t>.</w:t>
      </w:r>
      <w:r w:rsidR="0088395D" w:rsidRPr="0088395D">
        <w:rPr>
          <w:rFonts w:ascii="Arial" w:hAnsi="Arial" w:cs="Arial"/>
          <w:b/>
          <w:i/>
          <w:sz w:val="20"/>
          <w:szCs w:val="20"/>
        </w:rPr>
        <w:t>1.275.</w:t>
      </w:r>
      <w:r w:rsidR="00944E82" w:rsidRPr="0088395D">
        <w:rPr>
          <w:rFonts w:ascii="Arial" w:hAnsi="Arial" w:cs="Arial"/>
          <w:b/>
          <w:i/>
          <w:sz w:val="20"/>
          <w:szCs w:val="20"/>
        </w:rPr>
        <w:t>20</w:t>
      </w:r>
      <w:r w:rsidR="00600D97" w:rsidRPr="0088395D">
        <w:rPr>
          <w:rFonts w:ascii="Arial" w:hAnsi="Arial" w:cs="Arial"/>
          <w:b/>
          <w:i/>
          <w:sz w:val="20"/>
          <w:szCs w:val="20"/>
        </w:rPr>
        <w:t>2</w:t>
      </w:r>
      <w:r w:rsidR="00E17235" w:rsidRPr="0088395D">
        <w:rPr>
          <w:rFonts w:ascii="Arial" w:hAnsi="Arial" w:cs="Arial"/>
          <w:b/>
          <w:i/>
          <w:sz w:val="20"/>
          <w:szCs w:val="20"/>
        </w:rPr>
        <w:t>4</w:t>
      </w:r>
      <w:r w:rsidRPr="0088395D">
        <w:rPr>
          <w:rFonts w:ascii="Arial" w:hAnsi="Arial" w:cs="Arial"/>
          <w:b/>
          <w:i/>
          <w:sz w:val="20"/>
          <w:szCs w:val="20"/>
        </w:rPr>
        <w:br/>
        <w:t>Burmistrza Rogoźna</w:t>
      </w:r>
    </w:p>
    <w:p w14:paraId="3531F6BB" w14:textId="33C0B861" w:rsidR="000B693F" w:rsidRPr="0088395D" w:rsidRDefault="000B693F" w:rsidP="00600D97">
      <w:pPr>
        <w:tabs>
          <w:tab w:val="left" w:pos="4680"/>
        </w:tabs>
        <w:ind w:right="-286"/>
        <w:rPr>
          <w:rFonts w:ascii="Arial" w:hAnsi="Arial" w:cs="Arial"/>
          <w:b/>
          <w:i/>
          <w:sz w:val="20"/>
          <w:szCs w:val="20"/>
        </w:rPr>
      </w:pPr>
      <w:r w:rsidRPr="0088395D">
        <w:rPr>
          <w:rFonts w:ascii="Arial" w:hAnsi="Arial" w:cs="Arial"/>
          <w:b/>
          <w:i/>
          <w:sz w:val="20"/>
          <w:szCs w:val="20"/>
        </w:rPr>
        <w:t xml:space="preserve">z dnia </w:t>
      </w:r>
      <w:r w:rsidR="00E17235" w:rsidRPr="0088395D">
        <w:rPr>
          <w:rFonts w:ascii="Arial" w:hAnsi="Arial" w:cs="Arial"/>
          <w:b/>
          <w:i/>
          <w:sz w:val="20"/>
          <w:szCs w:val="20"/>
        </w:rPr>
        <w:t>14</w:t>
      </w:r>
      <w:r w:rsidRPr="0088395D">
        <w:rPr>
          <w:rFonts w:ascii="Arial" w:hAnsi="Arial" w:cs="Arial"/>
          <w:b/>
          <w:i/>
          <w:sz w:val="20"/>
          <w:szCs w:val="20"/>
        </w:rPr>
        <w:t xml:space="preserve"> listopada 20</w:t>
      </w:r>
      <w:r w:rsidR="00600D97" w:rsidRPr="0088395D">
        <w:rPr>
          <w:rFonts w:ascii="Arial" w:hAnsi="Arial" w:cs="Arial"/>
          <w:b/>
          <w:i/>
          <w:sz w:val="20"/>
          <w:szCs w:val="20"/>
        </w:rPr>
        <w:t>2</w:t>
      </w:r>
      <w:r w:rsidR="00EE64B8" w:rsidRPr="0088395D">
        <w:rPr>
          <w:rFonts w:ascii="Arial" w:hAnsi="Arial" w:cs="Arial"/>
          <w:b/>
          <w:i/>
          <w:sz w:val="20"/>
          <w:szCs w:val="20"/>
        </w:rPr>
        <w:t>4</w:t>
      </w:r>
      <w:r w:rsidRPr="0088395D">
        <w:rPr>
          <w:rFonts w:ascii="Arial" w:hAnsi="Arial" w:cs="Arial"/>
          <w:b/>
          <w:i/>
          <w:sz w:val="20"/>
          <w:szCs w:val="20"/>
        </w:rPr>
        <w:t xml:space="preserve"> roku</w:t>
      </w:r>
    </w:p>
    <w:p w14:paraId="036E323D" w14:textId="105E9905" w:rsidR="0088395D" w:rsidRPr="0088395D" w:rsidRDefault="0088395D" w:rsidP="00600D97">
      <w:pPr>
        <w:tabs>
          <w:tab w:val="left" w:pos="4680"/>
        </w:tabs>
        <w:ind w:right="-286"/>
        <w:rPr>
          <w:rFonts w:ascii="Arial" w:hAnsi="Arial" w:cs="Arial"/>
          <w:i/>
          <w:sz w:val="20"/>
          <w:szCs w:val="20"/>
        </w:rPr>
      </w:pPr>
      <w:r w:rsidRPr="0088395D">
        <w:rPr>
          <w:rFonts w:ascii="Arial" w:hAnsi="Arial" w:cs="Arial"/>
          <w:i/>
          <w:sz w:val="20"/>
          <w:szCs w:val="20"/>
        </w:rPr>
        <w:t>w sprawie uchwały budżetowej Gminy Rogoźno na 2025 rok</w:t>
      </w:r>
    </w:p>
    <w:p w14:paraId="58D33860" w14:textId="77777777" w:rsidR="000B693F" w:rsidRPr="0088395D" w:rsidRDefault="000B693F" w:rsidP="000B693F">
      <w:pPr>
        <w:tabs>
          <w:tab w:val="left" w:pos="4680"/>
        </w:tabs>
        <w:ind w:left="4248" w:right="-288"/>
        <w:rPr>
          <w:rFonts w:ascii="Arial" w:hAnsi="Arial" w:cs="Arial"/>
          <w:b/>
          <w:sz w:val="20"/>
          <w:szCs w:val="20"/>
        </w:rPr>
      </w:pPr>
    </w:p>
    <w:p w14:paraId="3A26AFEA" w14:textId="77777777" w:rsidR="000B693F" w:rsidRPr="0088395D" w:rsidRDefault="000B693F" w:rsidP="000B693F">
      <w:pPr>
        <w:tabs>
          <w:tab w:val="left" w:pos="4680"/>
        </w:tabs>
        <w:ind w:left="4248" w:right="-288"/>
        <w:rPr>
          <w:rFonts w:ascii="Arial" w:hAnsi="Arial" w:cs="Arial"/>
          <w:b/>
          <w:sz w:val="20"/>
          <w:szCs w:val="20"/>
        </w:rPr>
      </w:pPr>
    </w:p>
    <w:p w14:paraId="79377334" w14:textId="77777777" w:rsidR="000B693F" w:rsidRPr="0088395D" w:rsidRDefault="000B693F" w:rsidP="000B693F">
      <w:pPr>
        <w:jc w:val="center"/>
        <w:rPr>
          <w:rFonts w:ascii="Arial" w:hAnsi="Arial" w:cs="Arial"/>
          <w:b/>
          <w:sz w:val="26"/>
          <w:szCs w:val="26"/>
        </w:rPr>
      </w:pPr>
      <w:r w:rsidRPr="0088395D">
        <w:rPr>
          <w:rFonts w:ascii="Arial" w:hAnsi="Arial" w:cs="Arial"/>
          <w:b/>
          <w:sz w:val="26"/>
          <w:szCs w:val="26"/>
        </w:rPr>
        <w:t>Informacja do projektu budżetu</w:t>
      </w:r>
    </w:p>
    <w:p w14:paraId="5F4B91DE" w14:textId="77777777" w:rsidR="000B693F" w:rsidRPr="0088395D" w:rsidRDefault="000B693F" w:rsidP="000B693F">
      <w:pPr>
        <w:jc w:val="both"/>
        <w:rPr>
          <w:rFonts w:ascii="Arial" w:hAnsi="Arial" w:cs="Arial"/>
        </w:rPr>
      </w:pPr>
    </w:p>
    <w:p w14:paraId="7127D4C7" w14:textId="5C51857B" w:rsidR="000B693F" w:rsidRPr="0088395D" w:rsidRDefault="000B693F" w:rsidP="002C1638">
      <w:pPr>
        <w:spacing w:line="360" w:lineRule="auto"/>
        <w:ind w:right="-288"/>
        <w:jc w:val="both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>Na podstawie § 4 ust.</w:t>
      </w:r>
      <w:r w:rsidR="00FC3D2B">
        <w:rPr>
          <w:rFonts w:ascii="Arial" w:hAnsi="Arial" w:cs="Arial"/>
          <w:sz w:val="22"/>
          <w:szCs w:val="22"/>
        </w:rPr>
        <w:t xml:space="preserve"> </w:t>
      </w:r>
      <w:r w:rsidRPr="0088395D">
        <w:rPr>
          <w:rFonts w:ascii="Arial" w:hAnsi="Arial" w:cs="Arial"/>
          <w:sz w:val="22"/>
          <w:szCs w:val="22"/>
        </w:rPr>
        <w:t>3 Uchwały Nr LV/389/2010 Rady Miejskiej w Rogoźnie z dnia 28 czerwca 2010 roku przedkładam wraz z projektem budżetu następujące materiały informacyjne:</w:t>
      </w:r>
    </w:p>
    <w:p w14:paraId="201ABC0C" w14:textId="692FF28B" w:rsidR="000B693F" w:rsidRPr="0088395D" w:rsidRDefault="000B693F" w:rsidP="002C1638">
      <w:pPr>
        <w:numPr>
          <w:ilvl w:val="0"/>
          <w:numId w:val="1"/>
        </w:numPr>
        <w:spacing w:line="360" w:lineRule="auto"/>
        <w:ind w:right="-288"/>
        <w:jc w:val="both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>wykonanie docho</w:t>
      </w:r>
      <w:r w:rsidR="00600D97" w:rsidRPr="0088395D">
        <w:rPr>
          <w:rFonts w:ascii="Arial" w:hAnsi="Arial" w:cs="Arial"/>
          <w:sz w:val="22"/>
          <w:szCs w:val="22"/>
        </w:rPr>
        <w:t>dów budżetu Gminy Rogoźno za 202</w:t>
      </w:r>
      <w:r w:rsidR="00E17235" w:rsidRPr="0088395D">
        <w:rPr>
          <w:rFonts w:ascii="Arial" w:hAnsi="Arial" w:cs="Arial"/>
          <w:sz w:val="22"/>
          <w:szCs w:val="22"/>
        </w:rPr>
        <w:t>4</w:t>
      </w:r>
      <w:r w:rsidRPr="0088395D">
        <w:rPr>
          <w:rFonts w:ascii="Arial" w:hAnsi="Arial" w:cs="Arial"/>
          <w:sz w:val="22"/>
          <w:szCs w:val="22"/>
        </w:rPr>
        <w:t xml:space="preserve"> rok  –  stan na dzień 30.09.20</w:t>
      </w:r>
      <w:r w:rsidR="00600D97" w:rsidRPr="0088395D">
        <w:rPr>
          <w:rFonts w:ascii="Arial" w:hAnsi="Arial" w:cs="Arial"/>
          <w:sz w:val="22"/>
          <w:szCs w:val="22"/>
        </w:rPr>
        <w:t>2</w:t>
      </w:r>
      <w:r w:rsidR="00E17235" w:rsidRPr="0088395D">
        <w:rPr>
          <w:rFonts w:ascii="Arial" w:hAnsi="Arial" w:cs="Arial"/>
          <w:sz w:val="22"/>
          <w:szCs w:val="22"/>
        </w:rPr>
        <w:t>4</w:t>
      </w:r>
      <w:r w:rsidRPr="0088395D">
        <w:rPr>
          <w:rFonts w:ascii="Arial" w:hAnsi="Arial" w:cs="Arial"/>
          <w:sz w:val="22"/>
          <w:szCs w:val="22"/>
        </w:rPr>
        <w:t xml:space="preserve"> roku w porównaniu z projektem planu dochodów na 20</w:t>
      </w:r>
      <w:r w:rsidR="00600D97" w:rsidRPr="0088395D">
        <w:rPr>
          <w:rFonts w:ascii="Arial" w:hAnsi="Arial" w:cs="Arial"/>
          <w:sz w:val="22"/>
          <w:szCs w:val="22"/>
        </w:rPr>
        <w:t>2</w:t>
      </w:r>
      <w:r w:rsidR="00E17235" w:rsidRPr="0088395D">
        <w:rPr>
          <w:rFonts w:ascii="Arial" w:hAnsi="Arial" w:cs="Arial"/>
          <w:sz w:val="22"/>
          <w:szCs w:val="22"/>
        </w:rPr>
        <w:t>5</w:t>
      </w:r>
      <w:r w:rsidRPr="0088395D">
        <w:rPr>
          <w:rFonts w:ascii="Arial" w:hAnsi="Arial" w:cs="Arial"/>
          <w:sz w:val="22"/>
          <w:szCs w:val="22"/>
        </w:rPr>
        <w:t xml:space="preserve"> rok oraz przewidywane wykonanie dochodów na koniec 20</w:t>
      </w:r>
      <w:r w:rsidR="00600D97" w:rsidRPr="0088395D">
        <w:rPr>
          <w:rFonts w:ascii="Arial" w:hAnsi="Arial" w:cs="Arial"/>
          <w:sz w:val="22"/>
          <w:szCs w:val="22"/>
        </w:rPr>
        <w:t>2</w:t>
      </w:r>
      <w:r w:rsidR="00E17235" w:rsidRPr="0088395D">
        <w:rPr>
          <w:rFonts w:ascii="Arial" w:hAnsi="Arial" w:cs="Arial"/>
          <w:sz w:val="22"/>
          <w:szCs w:val="22"/>
        </w:rPr>
        <w:t>4</w:t>
      </w:r>
      <w:r w:rsidRPr="0088395D">
        <w:rPr>
          <w:rFonts w:ascii="Arial" w:hAnsi="Arial" w:cs="Arial"/>
          <w:sz w:val="22"/>
          <w:szCs w:val="22"/>
        </w:rPr>
        <w:t xml:space="preserve"> roku w szczegółowości do działu, rozdziału </w:t>
      </w:r>
      <w:r w:rsidRPr="0088395D">
        <w:rPr>
          <w:rFonts w:ascii="Arial" w:hAnsi="Arial" w:cs="Arial"/>
          <w:sz w:val="22"/>
          <w:szCs w:val="22"/>
        </w:rPr>
        <w:br/>
        <w:t>i paragrafu klasyfikacji budżetowej stanowiąc</w:t>
      </w:r>
      <w:r w:rsidR="00806349">
        <w:rPr>
          <w:rFonts w:ascii="Arial" w:hAnsi="Arial" w:cs="Arial"/>
          <w:sz w:val="22"/>
          <w:szCs w:val="22"/>
        </w:rPr>
        <w:t>e</w:t>
      </w:r>
      <w:r w:rsidRPr="0088395D">
        <w:rPr>
          <w:rFonts w:ascii="Arial" w:hAnsi="Arial" w:cs="Arial"/>
          <w:sz w:val="22"/>
          <w:szCs w:val="22"/>
        </w:rPr>
        <w:t xml:space="preserve"> </w:t>
      </w:r>
      <w:r w:rsidRPr="00FC3D2B">
        <w:rPr>
          <w:rFonts w:ascii="Arial" w:hAnsi="Arial" w:cs="Arial"/>
          <w:i/>
          <w:sz w:val="22"/>
          <w:szCs w:val="22"/>
          <w:u w:val="single"/>
        </w:rPr>
        <w:t>załącznik nr 1</w:t>
      </w:r>
      <w:r w:rsidRPr="0088395D">
        <w:rPr>
          <w:rFonts w:ascii="Arial" w:hAnsi="Arial" w:cs="Arial"/>
          <w:sz w:val="22"/>
          <w:szCs w:val="22"/>
          <w:u w:val="single"/>
        </w:rPr>
        <w:t xml:space="preserve"> </w:t>
      </w:r>
      <w:r w:rsidRPr="0088395D">
        <w:rPr>
          <w:rFonts w:ascii="Arial" w:hAnsi="Arial" w:cs="Arial"/>
          <w:sz w:val="22"/>
          <w:szCs w:val="22"/>
        </w:rPr>
        <w:t>do niniejszej informacji,</w:t>
      </w:r>
    </w:p>
    <w:p w14:paraId="3CACE59C" w14:textId="03616B6C" w:rsidR="000B693F" w:rsidRPr="0088395D" w:rsidRDefault="000B693F" w:rsidP="002C1638">
      <w:pPr>
        <w:spacing w:line="360" w:lineRule="auto"/>
        <w:ind w:left="705" w:right="-288" w:hanging="345"/>
        <w:jc w:val="both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>2)</w:t>
      </w:r>
      <w:r w:rsidRPr="0088395D">
        <w:rPr>
          <w:rFonts w:ascii="Arial" w:hAnsi="Arial" w:cs="Arial"/>
          <w:sz w:val="22"/>
          <w:szCs w:val="22"/>
        </w:rPr>
        <w:tab/>
        <w:t>wykonanie wydatków budżetu Gminy Rogoźno za 20</w:t>
      </w:r>
      <w:r w:rsidR="00600D97" w:rsidRPr="0088395D">
        <w:rPr>
          <w:rFonts w:ascii="Arial" w:hAnsi="Arial" w:cs="Arial"/>
          <w:sz w:val="22"/>
          <w:szCs w:val="22"/>
        </w:rPr>
        <w:t>2</w:t>
      </w:r>
      <w:r w:rsidR="00E17235" w:rsidRPr="0088395D">
        <w:rPr>
          <w:rFonts w:ascii="Arial" w:hAnsi="Arial" w:cs="Arial"/>
          <w:sz w:val="22"/>
          <w:szCs w:val="22"/>
        </w:rPr>
        <w:t>4</w:t>
      </w:r>
      <w:r w:rsidRPr="0088395D">
        <w:rPr>
          <w:rFonts w:ascii="Arial" w:hAnsi="Arial" w:cs="Arial"/>
          <w:sz w:val="22"/>
          <w:szCs w:val="22"/>
        </w:rPr>
        <w:t xml:space="preserve"> rok  –  stan na dzień 30.09.20</w:t>
      </w:r>
      <w:r w:rsidR="00600D97" w:rsidRPr="0088395D">
        <w:rPr>
          <w:rFonts w:ascii="Arial" w:hAnsi="Arial" w:cs="Arial"/>
          <w:sz w:val="22"/>
          <w:szCs w:val="22"/>
        </w:rPr>
        <w:t>2</w:t>
      </w:r>
      <w:r w:rsidR="00E17235" w:rsidRPr="0088395D">
        <w:rPr>
          <w:rFonts w:ascii="Arial" w:hAnsi="Arial" w:cs="Arial"/>
          <w:sz w:val="22"/>
          <w:szCs w:val="22"/>
        </w:rPr>
        <w:t>4</w:t>
      </w:r>
      <w:r w:rsidRPr="0088395D">
        <w:rPr>
          <w:rFonts w:ascii="Arial" w:hAnsi="Arial" w:cs="Arial"/>
          <w:sz w:val="22"/>
          <w:szCs w:val="22"/>
        </w:rPr>
        <w:t xml:space="preserve"> roku w porównaniu z projektem planu wydatków na 20</w:t>
      </w:r>
      <w:r w:rsidR="00600D97" w:rsidRPr="0088395D">
        <w:rPr>
          <w:rFonts w:ascii="Arial" w:hAnsi="Arial" w:cs="Arial"/>
          <w:sz w:val="22"/>
          <w:szCs w:val="22"/>
        </w:rPr>
        <w:t>2</w:t>
      </w:r>
      <w:r w:rsidR="00E17235" w:rsidRPr="0088395D">
        <w:rPr>
          <w:rFonts w:ascii="Arial" w:hAnsi="Arial" w:cs="Arial"/>
          <w:sz w:val="22"/>
          <w:szCs w:val="22"/>
        </w:rPr>
        <w:t>5</w:t>
      </w:r>
      <w:r w:rsidRPr="0088395D">
        <w:rPr>
          <w:rFonts w:ascii="Arial" w:hAnsi="Arial" w:cs="Arial"/>
          <w:sz w:val="22"/>
          <w:szCs w:val="22"/>
        </w:rPr>
        <w:t xml:space="preserve"> rok oraz przewidywane wykonanie wydatków na koniec 20</w:t>
      </w:r>
      <w:r w:rsidR="00600D97" w:rsidRPr="0088395D">
        <w:rPr>
          <w:rFonts w:ascii="Arial" w:hAnsi="Arial" w:cs="Arial"/>
          <w:sz w:val="22"/>
          <w:szCs w:val="22"/>
        </w:rPr>
        <w:t>2</w:t>
      </w:r>
      <w:r w:rsidR="00E17235" w:rsidRPr="0088395D">
        <w:rPr>
          <w:rFonts w:ascii="Arial" w:hAnsi="Arial" w:cs="Arial"/>
          <w:sz w:val="22"/>
          <w:szCs w:val="22"/>
        </w:rPr>
        <w:t>4</w:t>
      </w:r>
      <w:r w:rsidRPr="0088395D">
        <w:rPr>
          <w:rFonts w:ascii="Arial" w:hAnsi="Arial" w:cs="Arial"/>
          <w:sz w:val="22"/>
          <w:szCs w:val="22"/>
        </w:rPr>
        <w:t xml:space="preserve"> roku w szczegółowości do działu, rozdziału </w:t>
      </w:r>
      <w:r w:rsidRPr="0088395D">
        <w:rPr>
          <w:rFonts w:ascii="Arial" w:hAnsi="Arial" w:cs="Arial"/>
          <w:sz w:val="22"/>
          <w:szCs w:val="22"/>
        </w:rPr>
        <w:br/>
        <w:t>i paragrafu klasyfikacji budżetowej stanowiąc</w:t>
      </w:r>
      <w:r w:rsidR="00806349">
        <w:rPr>
          <w:rFonts w:ascii="Arial" w:hAnsi="Arial" w:cs="Arial"/>
          <w:sz w:val="22"/>
          <w:szCs w:val="22"/>
        </w:rPr>
        <w:t>e</w:t>
      </w:r>
      <w:r w:rsidRPr="0088395D">
        <w:rPr>
          <w:rFonts w:ascii="Arial" w:hAnsi="Arial" w:cs="Arial"/>
          <w:sz w:val="22"/>
          <w:szCs w:val="22"/>
        </w:rPr>
        <w:t xml:space="preserve"> </w:t>
      </w:r>
      <w:r w:rsidRPr="00FC3D2B">
        <w:rPr>
          <w:rFonts w:ascii="Arial" w:hAnsi="Arial" w:cs="Arial"/>
          <w:i/>
          <w:sz w:val="22"/>
          <w:szCs w:val="22"/>
          <w:u w:val="single"/>
        </w:rPr>
        <w:t>załącznik nr 2</w:t>
      </w:r>
      <w:r w:rsidRPr="0088395D">
        <w:rPr>
          <w:rFonts w:ascii="Arial" w:hAnsi="Arial" w:cs="Arial"/>
          <w:sz w:val="22"/>
          <w:szCs w:val="22"/>
        </w:rPr>
        <w:t xml:space="preserve"> do niniejszej informacji,</w:t>
      </w:r>
    </w:p>
    <w:p w14:paraId="7D45E048" w14:textId="3BFE47B8" w:rsidR="000B693F" w:rsidRPr="00FC3D2B" w:rsidRDefault="000B693F" w:rsidP="002C1638">
      <w:pPr>
        <w:numPr>
          <w:ilvl w:val="0"/>
          <w:numId w:val="2"/>
        </w:numPr>
        <w:spacing w:line="360" w:lineRule="auto"/>
        <w:ind w:left="705" w:right="-288"/>
        <w:jc w:val="both"/>
        <w:rPr>
          <w:rFonts w:ascii="Arial" w:hAnsi="Arial" w:cs="Arial"/>
          <w:sz w:val="22"/>
          <w:szCs w:val="22"/>
        </w:rPr>
      </w:pPr>
      <w:r w:rsidRPr="00FC3D2B">
        <w:rPr>
          <w:rFonts w:ascii="Arial" w:hAnsi="Arial" w:cs="Arial"/>
          <w:sz w:val="22"/>
          <w:szCs w:val="22"/>
        </w:rPr>
        <w:t>informację o sytuacji finansowej Gminy ze szczególnym uwzględnieniem aktualnego</w:t>
      </w:r>
      <w:r w:rsidR="00FC3D2B" w:rsidRPr="00FC3D2B">
        <w:rPr>
          <w:rFonts w:ascii="Arial" w:hAnsi="Arial" w:cs="Arial"/>
          <w:sz w:val="22"/>
          <w:szCs w:val="22"/>
        </w:rPr>
        <w:t xml:space="preserve"> </w:t>
      </w:r>
      <w:r w:rsidRPr="00FC3D2B">
        <w:rPr>
          <w:rFonts w:ascii="Arial" w:hAnsi="Arial" w:cs="Arial"/>
          <w:sz w:val="22"/>
          <w:szCs w:val="22"/>
        </w:rPr>
        <w:t xml:space="preserve">stanu zadłużenia, a także prognozy zadłużenia w roku budżetowym oraz kolejnych latach. </w:t>
      </w:r>
      <w:r w:rsidR="00600D97" w:rsidRPr="00FC3D2B">
        <w:rPr>
          <w:rFonts w:ascii="Arial" w:hAnsi="Arial" w:cs="Arial"/>
          <w:sz w:val="22"/>
          <w:szCs w:val="22"/>
        </w:rPr>
        <w:t>Prognoza długu na lata 202</w:t>
      </w:r>
      <w:r w:rsidR="00E17235" w:rsidRPr="00FC3D2B">
        <w:rPr>
          <w:rFonts w:ascii="Arial" w:hAnsi="Arial" w:cs="Arial"/>
          <w:sz w:val="22"/>
          <w:szCs w:val="22"/>
        </w:rPr>
        <w:t>5</w:t>
      </w:r>
      <w:r w:rsidRPr="00FC3D2B">
        <w:rPr>
          <w:rFonts w:ascii="Arial" w:hAnsi="Arial" w:cs="Arial"/>
          <w:sz w:val="22"/>
          <w:szCs w:val="22"/>
        </w:rPr>
        <w:t>-20</w:t>
      </w:r>
      <w:r w:rsidR="00274406" w:rsidRPr="00FC3D2B">
        <w:rPr>
          <w:rFonts w:ascii="Arial" w:hAnsi="Arial" w:cs="Arial"/>
          <w:sz w:val="22"/>
          <w:szCs w:val="22"/>
        </w:rPr>
        <w:t>40</w:t>
      </w:r>
      <w:r w:rsidRPr="00FC3D2B">
        <w:rPr>
          <w:rFonts w:ascii="Arial" w:hAnsi="Arial" w:cs="Arial"/>
          <w:sz w:val="22"/>
          <w:szCs w:val="22"/>
        </w:rPr>
        <w:t xml:space="preserve"> roku stanowi </w:t>
      </w:r>
      <w:r w:rsidRPr="00FC3D2B">
        <w:rPr>
          <w:rFonts w:ascii="Arial" w:hAnsi="Arial" w:cs="Arial"/>
          <w:i/>
          <w:sz w:val="22"/>
          <w:szCs w:val="22"/>
          <w:u w:val="single"/>
        </w:rPr>
        <w:t>załącznik nr 3</w:t>
      </w:r>
      <w:r w:rsidRPr="00FC3D2B">
        <w:rPr>
          <w:rFonts w:ascii="Arial" w:hAnsi="Arial" w:cs="Arial"/>
          <w:sz w:val="22"/>
          <w:szCs w:val="22"/>
        </w:rPr>
        <w:t xml:space="preserve"> do niniejszej informacji.</w:t>
      </w:r>
    </w:p>
    <w:p w14:paraId="7CBA2C87" w14:textId="77777777" w:rsidR="000B693F" w:rsidRPr="0088395D" w:rsidRDefault="000B693F" w:rsidP="002C1638">
      <w:pPr>
        <w:spacing w:line="360" w:lineRule="auto"/>
        <w:ind w:right="-288"/>
        <w:jc w:val="both"/>
        <w:rPr>
          <w:rFonts w:ascii="Arial" w:hAnsi="Arial" w:cs="Arial"/>
          <w:sz w:val="22"/>
          <w:szCs w:val="22"/>
          <w:u w:val="single"/>
        </w:rPr>
      </w:pPr>
      <w:r w:rsidRPr="0088395D">
        <w:rPr>
          <w:rFonts w:ascii="Arial" w:hAnsi="Arial" w:cs="Arial"/>
          <w:sz w:val="22"/>
          <w:szCs w:val="22"/>
          <w:u w:val="single"/>
        </w:rPr>
        <w:t>Ad.1</w:t>
      </w:r>
    </w:p>
    <w:p w14:paraId="3144B1A6" w14:textId="295E5B89" w:rsidR="000531B4" w:rsidRDefault="00AD0456" w:rsidP="003C3AAF">
      <w:pPr>
        <w:spacing w:line="276" w:lineRule="auto"/>
        <w:ind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B693F" w:rsidRPr="0088395D">
        <w:rPr>
          <w:rFonts w:ascii="Arial" w:hAnsi="Arial" w:cs="Arial"/>
          <w:sz w:val="22"/>
          <w:szCs w:val="22"/>
        </w:rPr>
        <w:t>ochod</w:t>
      </w:r>
      <w:r>
        <w:rPr>
          <w:rFonts w:ascii="Arial" w:hAnsi="Arial" w:cs="Arial"/>
          <w:sz w:val="22"/>
          <w:szCs w:val="22"/>
        </w:rPr>
        <w:t>y</w:t>
      </w:r>
      <w:r w:rsidR="000B693F" w:rsidRPr="0088395D">
        <w:rPr>
          <w:rFonts w:ascii="Arial" w:hAnsi="Arial" w:cs="Arial"/>
          <w:sz w:val="22"/>
          <w:szCs w:val="22"/>
        </w:rPr>
        <w:t xml:space="preserve"> </w:t>
      </w:r>
      <w:r w:rsidR="000531B4">
        <w:rPr>
          <w:rFonts w:ascii="Arial" w:hAnsi="Arial" w:cs="Arial"/>
          <w:sz w:val="22"/>
          <w:szCs w:val="22"/>
        </w:rPr>
        <w:t xml:space="preserve">ogółem </w:t>
      </w:r>
      <w:r w:rsidR="000B693F" w:rsidRPr="0088395D">
        <w:rPr>
          <w:rFonts w:ascii="Arial" w:hAnsi="Arial" w:cs="Arial"/>
          <w:sz w:val="22"/>
          <w:szCs w:val="22"/>
        </w:rPr>
        <w:t>na koniec III kwartału w</w:t>
      </w:r>
      <w:r w:rsidR="000531B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konano w</w:t>
      </w:r>
      <w:r w:rsidR="000B693F" w:rsidRPr="0088395D">
        <w:rPr>
          <w:rFonts w:ascii="Arial" w:hAnsi="Arial" w:cs="Arial"/>
          <w:sz w:val="22"/>
          <w:szCs w:val="22"/>
        </w:rPr>
        <w:t xml:space="preserve"> </w:t>
      </w:r>
      <w:r w:rsidR="00E17235" w:rsidRPr="0088395D">
        <w:rPr>
          <w:rFonts w:ascii="Arial" w:hAnsi="Arial" w:cs="Arial"/>
          <w:sz w:val="22"/>
          <w:szCs w:val="22"/>
        </w:rPr>
        <w:t>65,53</w:t>
      </w:r>
      <w:r w:rsidR="000B693F" w:rsidRPr="0088395D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>;</w:t>
      </w:r>
      <w:r w:rsidR="000B693F" w:rsidRPr="0088395D">
        <w:rPr>
          <w:rFonts w:ascii="Arial" w:hAnsi="Arial" w:cs="Arial"/>
          <w:sz w:val="22"/>
          <w:szCs w:val="22"/>
        </w:rPr>
        <w:t xml:space="preserve"> prognoz</w:t>
      </w:r>
      <w:r w:rsidR="000531B4">
        <w:rPr>
          <w:rFonts w:ascii="Arial" w:hAnsi="Arial" w:cs="Arial"/>
          <w:sz w:val="22"/>
          <w:szCs w:val="22"/>
        </w:rPr>
        <w:t>a</w:t>
      </w:r>
      <w:r w:rsidR="000B693F" w:rsidRPr="0088395D">
        <w:rPr>
          <w:rFonts w:ascii="Arial" w:hAnsi="Arial" w:cs="Arial"/>
          <w:sz w:val="22"/>
          <w:szCs w:val="22"/>
        </w:rPr>
        <w:t xml:space="preserve"> wykonani</w:t>
      </w:r>
      <w:r w:rsidR="000531B4">
        <w:rPr>
          <w:rFonts w:ascii="Arial" w:hAnsi="Arial" w:cs="Arial"/>
          <w:sz w:val="22"/>
          <w:szCs w:val="22"/>
        </w:rPr>
        <w:t>a</w:t>
      </w:r>
      <w:r w:rsidR="000B693F" w:rsidRPr="0088395D">
        <w:rPr>
          <w:rFonts w:ascii="Arial" w:hAnsi="Arial" w:cs="Arial"/>
          <w:sz w:val="22"/>
          <w:szCs w:val="22"/>
        </w:rPr>
        <w:t xml:space="preserve"> na koniec 20</w:t>
      </w:r>
      <w:r w:rsidR="00600D97" w:rsidRPr="0088395D">
        <w:rPr>
          <w:rFonts w:ascii="Arial" w:hAnsi="Arial" w:cs="Arial"/>
          <w:sz w:val="22"/>
          <w:szCs w:val="22"/>
        </w:rPr>
        <w:t>2</w:t>
      </w:r>
      <w:r w:rsidR="00E17235" w:rsidRPr="0088395D">
        <w:rPr>
          <w:rFonts w:ascii="Arial" w:hAnsi="Arial" w:cs="Arial"/>
          <w:sz w:val="22"/>
          <w:szCs w:val="22"/>
        </w:rPr>
        <w:t>4</w:t>
      </w:r>
      <w:r w:rsidR="000B693F" w:rsidRPr="0088395D">
        <w:rPr>
          <w:rFonts w:ascii="Arial" w:hAnsi="Arial" w:cs="Arial"/>
          <w:sz w:val="22"/>
          <w:szCs w:val="22"/>
        </w:rPr>
        <w:t xml:space="preserve"> roku </w:t>
      </w:r>
      <w:r w:rsidR="000531B4">
        <w:rPr>
          <w:rFonts w:ascii="Arial" w:hAnsi="Arial" w:cs="Arial"/>
          <w:sz w:val="22"/>
          <w:szCs w:val="22"/>
        </w:rPr>
        <w:t xml:space="preserve">zakłada zwiększenie </w:t>
      </w:r>
      <w:r w:rsidR="00E47133">
        <w:rPr>
          <w:rFonts w:ascii="Arial" w:hAnsi="Arial" w:cs="Arial"/>
          <w:sz w:val="22"/>
          <w:szCs w:val="22"/>
        </w:rPr>
        <w:t xml:space="preserve">wykonania </w:t>
      </w:r>
      <w:r w:rsidR="000531B4">
        <w:rPr>
          <w:rFonts w:ascii="Arial" w:hAnsi="Arial" w:cs="Arial"/>
          <w:sz w:val="22"/>
          <w:szCs w:val="22"/>
        </w:rPr>
        <w:t>dochodów do poziomu</w:t>
      </w:r>
      <w:r w:rsidR="000B693F" w:rsidRPr="0088395D">
        <w:rPr>
          <w:rFonts w:ascii="Arial" w:hAnsi="Arial" w:cs="Arial"/>
          <w:sz w:val="22"/>
          <w:szCs w:val="22"/>
        </w:rPr>
        <w:t xml:space="preserve"> </w:t>
      </w:r>
      <w:r w:rsidR="00890AFA" w:rsidRPr="0088395D">
        <w:rPr>
          <w:rFonts w:ascii="Arial" w:hAnsi="Arial" w:cs="Arial"/>
          <w:sz w:val="22"/>
          <w:szCs w:val="22"/>
        </w:rPr>
        <w:t>90,28</w:t>
      </w:r>
      <w:r w:rsidR="00BC575A">
        <w:rPr>
          <w:rFonts w:ascii="Arial" w:hAnsi="Arial" w:cs="Arial"/>
          <w:sz w:val="22"/>
          <w:szCs w:val="22"/>
        </w:rPr>
        <w:t xml:space="preserve">%. </w:t>
      </w:r>
      <w:r w:rsidR="000B693F" w:rsidRPr="0088395D">
        <w:rPr>
          <w:rFonts w:ascii="Arial" w:hAnsi="Arial" w:cs="Arial"/>
          <w:sz w:val="22"/>
          <w:szCs w:val="22"/>
        </w:rPr>
        <w:t xml:space="preserve">Dochody </w:t>
      </w:r>
      <w:r w:rsidR="00BC575A">
        <w:rPr>
          <w:rFonts w:ascii="Arial" w:hAnsi="Arial" w:cs="Arial"/>
          <w:sz w:val="22"/>
          <w:szCs w:val="22"/>
        </w:rPr>
        <w:t>ogółem</w:t>
      </w:r>
      <w:r w:rsidR="00E47133">
        <w:rPr>
          <w:rFonts w:ascii="Arial" w:hAnsi="Arial" w:cs="Arial"/>
          <w:sz w:val="22"/>
          <w:szCs w:val="22"/>
        </w:rPr>
        <w:br/>
      </w:r>
      <w:r w:rsidR="000B693F" w:rsidRPr="0088395D">
        <w:rPr>
          <w:rFonts w:ascii="Arial" w:hAnsi="Arial" w:cs="Arial"/>
          <w:sz w:val="22"/>
          <w:szCs w:val="22"/>
        </w:rPr>
        <w:t>na 20</w:t>
      </w:r>
      <w:r w:rsidR="00600D97" w:rsidRPr="0088395D">
        <w:rPr>
          <w:rFonts w:ascii="Arial" w:hAnsi="Arial" w:cs="Arial"/>
          <w:sz w:val="22"/>
          <w:szCs w:val="22"/>
        </w:rPr>
        <w:t>2</w:t>
      </w:r>
      <w:r w:rsidR="00E17235" w:rsidRPr="0088395D">
        <w:rPr>
          <w:rFonts w:ascii="Arial" w:hAnsi="Arial" w:cs="Arial"/>
          <w:sz w:val="22"/>
          <w:szCs w:val="22"/>
        </w:rPr>
        <w:t>5</w:t>
      </w:r>
      <w:r w:rsidR="000B693F" w:rsidRPr="0088395D">
        <w:rPr>
          <w:rFonts w:ascii="Arial" w:hAnsi="Arial" w:cs="Arial"/>
          <w:sz w:val="22"/>
          <w:szCs w:val="22"/>
        </w:rPr>
        <w:t xml:space="preserve"> rok zaplanowano na poziomie </w:t>
      </w:r>
      <w:r w:rsidR="00890AFA" w:rsidRPr="0088395D">
        <w:rPr>
          <w:rFonts w:ascii="Arial" w:hAnsi="Arial" w:cs="Arial"/>
          <w:sz w:val="22"/>
          <w:szCs w:val="22"/>
        </w:rPr>
        <w:t xml:space="preserve">niższym </w:t>
      </w:r>
      <w:r w:rsidR="000B693F" w:rsidRPr="0088395D">
        <w:rPr>
          <w:rFonts w:ascii="Arial" w:hAnsi="Arial" w:cs="Arial"/>
          <w:sz w:val="22"/>
          <w:szCs w:val="22"/>
        </w:rPr>
        <w:t>niż plan obowiązujący na dzień 30.09.20</w:t>
      </w:r>
      <w:r w:rsidR="00600D97" w:rsidRPr="0088395D">
        <w:rPr>
          <w:rFonts w:ascii="Arial" w:hAnsi="Arial" w:cs="Arial"/>
          <w:sz w:val="22"/>
          <w:szCs w:val="22"/>
        </w:rPr>
        <w:t>2</w:t>
      </w:r>
      <w:r w:rsidR="00E17235" w:rsidRPr="0088395D">
        <w:rPr>
          <w:rFonts w:ascii="Arial" w:hAnsi="Arial" w:cs="Arial"/>
          <w:sz w:val="22"/>
          <w:szCs w:val="22"/>
        </w:rPr>
        <w:t xml:space="preserve">4 </w:t>
      </w:r>
      <w:r w:rsidR="000B693F" w:rsidRPr="0088395D">
        <w:rPr>
          <w:rFonts w:ascii="Arial" w:hAnsi="Arial" w:cs="Arial"/>
          <w:sz w:val="22"/>
          <w:szCs w:val="22"/>
        </w:rPr>
        <w:t xml:space="preserve">r. </w:t>
      </w:r>
      <w:r w:rsidR="00E47133">
        <w:rPr>
          <w:rFonts w:ascii="Arial" w:hAnsi="Arial" w:cs="Arial"/>
          <w:sz w:val="22"/>
          <w:szCs w:val="22"/>
        </w:rPr>
        <w:br/>
      </w:r>
      <w:r w:rsidR="000B693F" w:rsidRPr="0088395D">
        <w:rPr>
          <w:rFonts w:ascii="Arial" w:hAnsi="Arial" w:cs="Arial"/>
          <w:sz w:val="22"/>
          <w:szCs w:val="22"/>
        </w:rPr>
        <w:t xml:space="preserve">o </w:t>
      </w:r>
      <w:r w:rsidR="00890AFA" w:rsidRPr="0088395D">
        <w:rPr>
          <w:rFonts w:ascii="Arial" w:hAnsi="Arial" w:cs="Arial"/>
          <w:sz w:val="22"/>
          <w:szCs w:val="22"/>
        </w:rPr>
        <w:t>12</w:t>
      </w:r>
      <w:r w:rsidR="00E17235" w:rsidRPr="0088395D">
        <w:rPr>
          <w:rFonts w:ascii="Arial" w:hAnsi="Arial" w:cs="Arial"/>
          <w:sz w:val="22"/>
          <w:szCs w:val="22"/>
        </w:rPr>
        <w:t>,4</w:t>
      </w:r>
      <w:r w:rsidR="00890AFA" w:rsidRPr="0088395D">
        <w:rPr>
          <w:rFonts w:ascii="Arial" w:hAnsi="Arial" w:cs="Arial"/>
          <w:sz w:val="22"/>
          <w:szCs w:val="22"/>
        </w:rPr>
        <w:t>4</w:t>
      </w:r>
      <w:r w:rsidR="000B693F" w:rsidRPr="0088395D">
        <w:rPr>
          <w:rFonts w:ascii="Arial" w:hAnsi="Arial" w:cs="Arial"/>
          <w:sz w:val="22"/>
          <w:szCs w:val="22"/>
        </w:rPr>
        <w:t>%</w:t>
      </w:r>
      <w:r w:rsidR="00D0330D">
        <w:rPr>
          <w:rFonts w:ascii="Arial" w:hAnsi="Arial" w:cs="Arial"/>
          <w:sz w:val="22"/>
          <w:szCs w:val="22"/>
        </w:rPr>
        <w:t>, co stanowi spadek o kwotę 17.527.130,08 zł.</w:t>
      </w:r>
    </w:p>
    <w:p w14:paraId="081E774E" w14:textId="1B693AB9" w:rsidR="00E47133" w:rsidRDefault="00E47133" w:rsidP="003C3AAF">
      <w:pPr>
        <w:spacing w:line="276" w:lineRule="auto"/>
        <w:ind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Dochody bieżące na 2025 rok zaplanowano na poziomie </w:t>
      </w:r>
      <w:r w:rsidR="00047A76">
        <w:rPr>
          <w:rFonts w:ascii="Arial" w:hAnsi="Arial" w:cs="Arial"/>
          <w:sz w:val="22"/>
          <w:szCs w:val="22"/>
        </w:rPr>
        <w:t xml:space="preserve">wyższym niż plan obowiązujący na dzień 30.09.2024 r. o 7,4%, co stanowi wzrost o kwotę </w:t>
      </w:r>
      <w:r w:rsidR="00D0330D">
        <w:rPr>
          <w:rFonts w:ascii="Arial" w:hAnsi="Arial" w:cs="Arial"/>
          <w:sz w:val="22"/>
          <w:szCs w:val="22"/>
        </w:rPr>
        <w:t>7.691.823,22 zł.</w:t>
      </w:r>
      <w:r w:rsidR="00047A76">
        <w:rPr>
          <w:rFonts w:ascii="Arial" w:hAnsi="Arial" w:cs="Arial"/>
          <w:sz w:val="22"/>
          <w:szCs w:val="22"/>
        </w:rPr>
        <w:t xml:space="preserve"> </w:t>
      </w:r>
    </w:p>
    <w:p w14:paraId="12CE4D4D" w14:textId="0E9ABA0E" w:rsidR="00D67AAC" w:rsidRDefault="000531B4" w:rsidP="003C3AAF">
      <w:pPr>
        <w:spacing w:line="276" w:lineRule="auto"/>
        <w:ind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roku 2025 nastąpi z</w:t>
      </w:r>
      <w:r w:rsidR="00E17235" w:rsidRPr="0088395D">
        <w:rPr>
          <w:rFonts w:ascii="Arial" w:hAnsi="Arial" w:cs="Arial"/>
          <w:sz w:val="22"/>
          <w:szCs w:val="22"/>
        </w:rPr>
        <w:t>większenie</w:t>
      </w:r>
      <w:r>
        <w:rPr>
          <w:rFonts w:ascii="Arial" w:hAnsi="Arial" w:cs="Arial"/>
          <w:sz w:val="22"/>
          <w:szCs w:val="22"/>
        </w:rPr>
        <w:t xml:space="preserve"> planowanych</w:t>
      </w:r>
      <w:r w:rsidR="00E17235" w:rsidRPr="008839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dochodów z tytułu</w:t>
      </w:r>
      <w:r w:rsidR="000B693F" w:rsidRPr="0088395D">
        <w:rPr>
          <w:rFonts w:ascii="Arial" w:hAnsi="Arial" w:cs="Arial"/>
          <w:sz w:val="22"/>
          <w:szCs w:val="22"/>
        </w:rPr>
        <w:t xml:space="preserve"> udziałów w podatk</w:t>
      </w:r>
      <w:r w:rsidR="00BC575A">
        <w:rPr>
          <w:rFonts w:ascii="Arial" w:hAnsi="Arial" w:cs="Arial"/>
          <w:sz w:val="22"/>
          <w:szCs w:val="22"/>
        </w:rPr>
        <w:t xml:space="preserve">u dochodowym od osób fizycznych i prawnych </w:t>
      </w:r>
      <w:r>
        <w:rPr>
          <w:rFonts w:ascii="Arial" w:hAnsi="Arial" w:cs="Arial"/>
          <w:sz w:val="22"/>
          <w:szCs w:val="22"/>
        </w:rPr>
        <w:t>ogółem o 175,07%</w:t>
      </w:r>
      <w:r w:rsidR="00BC575A">
        <w:rPr>
          <w:rFonts w:ascii="Arial" w:hAnsi="Arial" w:cs="Arial"/>
          <w:sz w:val="22"/>
          <w:szCs w:val="22"/>
        </w:rPr>
        <w:t xml:space="preserve">, przy czym udziały w PIT wzrosną </w:t>
      </w:r>
      <w:r w:rsidR="000B693F" w:rsidRPr="0088395D">
        <w:rPr>
          <w:rFonts w:ascii="Arial" w:hAnsi="Arial" w:cs="Arial"/>
          <w:sz w:val="22"/>
          <w:szCs w:val="22"/>
        </w:rPr>
        <w:t xml:space="preserve">o </w:t>
      </w:r>
      <w:r w:rsidR="00E16E15" w:rsidRPr="0088395D">
        <w:rPr>
          <w:rFonts w:ascii="Arial" w:hAnsi="Arial" w:cs="Arial"/>
          <w:sz w:val="22"/>
          <w:szCs w:val="22"/>
        </w:rPr>
        <w:t xml:space="preserve">208,39 </w:t>
      </w:r>
      <w:r w:rsidR="000B693F" w:rsidRPr="0088395D">
        <w:rPr>
          <w:rFonts w:ascii="Arial" w:hAnsi="Arial" w:cs="Arial"/>
          <w:sz w:val="22"/>
          <w:szCs w:val="22"/>
        </w:rPr>
        <w:t>%</w:t>
      </w:r>
      <w:r w:rsidR="00806349">
        <w:rPr>
          <w:rFonts w:ascii="Arial" w:hAnsi="Arial" w:cs="Arial"/>
          <w:sz w:val="22"/>
          <w:szCs w:val="22"/>
        </w:rPr>
        <w:t>,</w:t>
      </w:r>
      <w:r w:rsidR="000B693F" w:rsidRPr="0088395D">
        <w:rPr>
          <w:rFonts w:ascii="Arial" w:hAnsi="Arial" w:cs="Arial"/>
          <w:sz w:val="22"/>
          <w:szCs w:val="22"/>
        </w:rPr>
        <w:t xml:space="preserve"> </w:t>
      </w:r>
      <w:r w:rsidR="00BC575A">
        <w:rPr>
          <w:rFonts w:ascii="Arial" w:hAnsi="Arial" w:cs="Arial"/>
          <w:sz w:val="22"/>
          <w:szCs w:val="22"/>
        </w:rPr>
        <w:t xml:space="preserve">a udziały CIT spadną </w:t>
      </w:r>
      <w:r w:rsidR="00827ADE" w:rsidRPr="0088395D">
        <w:rPr>
          <w:rFonts w:ascii="Arial" w:hAnsi="Arial" w:cs="Arial"/>
          <w:sz w:val="22"/>
          <w:szCs w:val="22"/>
        </w:rPr>
        <w:t xml:space="preserve">o </w:t>
      </w:r>
      <w:r w:rsidR="00E16E15" w:rsidRPr="0088395D">
        <w:rPr>
          <w:rFonts w:ascii="Arial" w:hAnsi="Arial" w:cs="Arial"/>
          <w:sz w:val="22"/>
          <w:szCs w:val="22"/>
        </w:rPr>
        <w:t xml:space="preserve">12,09 </w:t>
      </w:r>
      <w:r w:rsidR="000C46F3" w:rsidRPr="0088395D">
        <w:rPr>
          <w:rFonts w:ascii="Arial" w:hAnsi="Arial" w:cs="Arial"/>
          <w:sz w:val="22"/>
          <w:szCs w:val="22"/>
        </w:rPr>
        <w:t>%</w:t>
      </w:r>
      <w:r w:rsidR="00BC575A">
        <w:rPr>
          <w:rFonts w:ascii="Arial" w:hAnsi="Arial" w:cs="Arial"/>
          <w:sz w:val="22"/>
          <w:szCs w:val="22"/>
        </w:rPr>
        <w:t>. Jest to efekt nowej ustawy o dochodach jednostek samorządu terytorialnego z dnia 1 października 2024 roku,</w:t>
      </w:r>
      <w:r w:rsidR="00D67AAC">
        <w:rPr>
          <w:rFonts w:ascii="Arial" w:hAnsi="Arial" w:cs="Arial"/>
          <w:sz w:val="22"/>
          <w:szCs w:val="22"/>
        </w:rPr>
        <w:t xml:space="preserve"> która zakłada istotne zmiany w zasadach ustalania dochodów jednostek samorządu terytorialnego</w:t>
      </w:r>
      <w:r w:rsidR="00163650">
        <w:rPr>
          <w:rFonts w:ascii="Arial" w:hAnsi="Arial" w:cs="Arial"/>
          <w:sz w:val="22"/>
          <w:szCs w:val="22"/>
        </w:rPr>
        <w:t xml:space="preserve"> (JST)</w:t>
      </w:r>
      <w:r w:rsidR="00D67AAC">
        <w:rPr>
          <w:rFonts w:ascii="Arial" w:hAnsi="Arial" w:cs="Arial"/>
          <w:sz w:val="22"/>
          <w:szCs w:val="22"/>
        </w:rPr>
        <w:t xml:space="preserve">. Obowiązujący w roku 2024 i latach wcześniejszych sposób obliczania udziałów na podstawie podatku należnego PIT i CIT zastąpiono procentem od dochodów podatników </w:t>
      </w:r>
      <w:r w:rsidR="00163650">
        <w:rPr>
          <w:rFonts w:ascii="Arial" w:hAnsi="Arial" w:cs="Arial"/>
          <w:sz w:val="22"/>
          <w:szCs w:val="22"/>
        </w:rPr>
        <w:t>z terenu danej JST. Dla gmin wynosi on odpowiednio: 7,0%</w:t>
      </w:r>
      <w:r w:rsidR="00D67AAC">
        <w:rPr>
          <w:rFonts w:ascii="Arial" w:hAnsi="Arial" w:cs="Arial"/>
          <w:sz w:val="22"/>
          <w:szCs w:val="22"/>
        </w:rPr>
        <w:t xml:space="preserve"> </w:t>
      </w:r>
      <w:r w:rsidR="00163650">
        <w:rPr>
          <w:rFonts w:ascii="Arial" w:hAnsi="Arial" w:cs="Arial"/>
          <w:sz w:val="22"/>
          <w:szCs w:val="22"/>
        </w:rPr>
        <w:t xml:space="preserve">dochodów podatników podatku PIT i 1,6% </w:t>
      </w:r>
      <w:r w:rsidR="00DE1D0C">
        <w:rPr>
          <w:rFonts w:ascii="Arial" w:hAnsi="Arial" w:cs="Arial"/>
          <w:sz w:val="22"/>
          <w:szCs w:val="22"/>
        </w:rPr>
        <w:t>d</w:t>
      </w:r>
      <w:r w:rsidR="00163650">
        <w:rPr>
          <w:rFonts w:ascii="Arial" w:hAnsi="Arial" w:cs="Arial"/>
          <w:sz w:val="22"/>
          <w:szCs w:val="22"/>
        </w:rPr>
        <w:t xml:space="preserve">ochodów podatników CIT. </w:t>
      </w:r>
    </w:p>
    <w:p w14:paraId="19E3BA04" w14:textId="5813EE08" w:rsidR="000C46F3" w:rsidRPr="0088395D" w:rsidRDefault="004217BA" w:rsidP="003C3AAF">
      <w:pPr>
        <w:spacing w:line="276" w:lineRule="auto"/>
        <w:ind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Nowa ustawa o dochodach zmienia również zasady naliczania subwencji ogólnej</w:t>
      </w:r>
      <w:r w:rsidR="00394CAD">
        <w:rPr>
          <w:rFonts w:ascii="Arial" w:hAnsi="Arial" w:cs="Arial"/>
          <w:sz w:val="22"/>
          <w:szCs w:val="22"/>
        </w:rPr>
        <w:t>. Z</w:t>
      </w:r>
      <w:r>
        <w:rPr>
          <w:rFonts w:ascii="Arial" w:hAnsi="Arial" w:cs="Arial"/>
          <w:sz w:val="22"/>
          <w:szCs w:val="22"/>
        </w:rPr>
        <w:t xml:space="preserve">godnie </w:t>
      </w:r>
      <w:r w:rsidR="00394CA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art. 86</w:t>
      </w:r>
      <w:r w:rsidR="00394CA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roku </w:t>
      </w:r>
      <w:r w:rsidR="00394CAD">
        <w:rPr>
          <w:rFonts w:ascii="Arial" w:hAnsi="Arial" w:cs="Arial"/>
          <w:sz w:val="22"/>
          <w:szCs w:val="22"/>
        </w:rPr>
        <w:t>2025 subwencję ogólną otrzymuje gmina, której potrzeby finansowe liczone jako suma potrzeb wyrównawczych, oświatowych, rozwojowych, ekologicznych</w:t>
      </w:r>
      <w:r w:rsidR="00DE1D0C">
        <w:rPr>
          <w:rFonts w:ascii="Arial" w:hAnsi="Arial" w:cs="Arial"/>
          <w:sz w:val="22"/>
          <w:szCs w:val="22"/>
        </w:rPr>
        <w:t xml:space="preserve"> </w:t>
      </w:r>
      <w:r w:rsidR="00394CAD">
        <w:rPr>
          <w:rFonts w:ascii="Arial" w:hAnsi="Arial" w:cs="Arial"/>
          <w:sz w:val="22"/>
          <w:szCs w:val="22"/>
        </w:rPr>
        <w:t xml:space="preserve">i </w:t>
      </w:r>
      <w:r w:rsidR="00DE1D0C">
        <w:rPr>
          <w:rFonts w:ascii="Arial" w:hAnsi="Arial" w:cs="Arial"/>
          <w:sz w:val="22"/>
          <w:szCs w:val="22"/>
        </w:rPr>
        <w:t>u</w:t>
      </w:r>
      <w:r w:rsidR="00394CAD">
        <w:rPr>
          <w:rFonts w:ascii="Arial" w:hAnsi="Arial" w:cs="Arial"/>
          <w:sz w:val="22"/>
          <w:szCs w:val="22"/>
        </w:rPr>
        <w:t xml:space="preserve">zupełniających, są wyższe od kwoty kalkulacyjnej. </w:t>
      </w:r>
      <w:r w:rsidR="00DE1D0C">
        <w:rPr>
          <w:rFonts w:ascii="Arial" w:hAnsi="Arial" w:cs="Arial"/>
          <w:sz w:val="22"/>
          <w:szCs w:val="22"/>
        </w:rPr>
        <w:t>Z porównania łącznych wartości dochodów z PIT, CIT i subwencji ogólnej wraz z uzupełnieniem wynika, że w roku 2025 nastąpi wzrost dochodów z w/w tytułów o 22,11%</w:t>
      </w:r>
      <w:r w:rsidR="00D0330D">
        <w:rPr>
          <w:rFonts w:ascii="Arial" w:hAnsi="Arial" w:cs="Arial"/>
          <w:sz w:val="22"/>
          <w:szCs w:val="22"/>
        </w:rPr>
        <w:t>, tj. o kwotę 11.865.477,00 zł.</w:t>
      </w:r>
    </w:p>
    <w:p w14:paraId="3FA7133C" w14:textId="6AA0C651" w:rsidR="00DE1D0C" w:rsidRDefault="004217BA" w:rsidP="003C3AAF">
      <w:pPr>
        <w:spacing w:line="276" w:lineRule="auto"/>
        <w:ind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Przyjęty</w:t>
      </w:r>
      <w:r w:rsidR="000B693F" w:rsidRPr="0088395D">
        <w:rPr>
          <w:rFonts w:ascii="Arial" w:hAnsi="Arial" w:cs="Arial"/>
          <w:sz w:val="22"/>
          <w:szCs w:val="22"/>
        </w:rPr>
        <w:t xml:space="preserve"> </w:t>
      </w:r>
      <w:r w:rsidR="00600D97" w:rsidRPr="0088395D">
        <w:rPr>
          <w:rFonts w:ascii="Arial" w:hAnsi="Arial" w:cs="Arial"/>
          <w:sz w:val="22"/>
          <w:szCs w:val="22"/>
        </w:rPr>
        <w:t>w planie na 202</w:t>
      </w:r>
      <w:r w:rsidR="00E16E15" w:rsidRPr="0088395D">
        <w:rPr>
          <w:rFonts w:ascii="Arial" w:hAnsi="Arial" w:cs="Arial"/>
          <w:sz w:val="22"/>
          <w:szCs w:val="22"/>
        </w:rPr>
        <w:t>5</w:t>
      </w:r>
      <w:r w:rsidR="000B693F" w:rsidRPr="0088395D">
        <w:rPr>
          <w:rFonts w:ascii="Arial" w:hAnsi="Arial" w:cs="Arial"/>
          <w:sz w:val="22"/>
          <w:szCs w:val="22"/>
        </w:rPr>
        <w:t xml:space="preserve"> rok </w:t>
      </w:r>
      <w:r w:rsidR="00DE1D0C">
        <w:rPr>
          <w:rFonts w:ascii="Arial" w:hAnsi="Arial" w:cs="Arial"/>
          <w:sz w:val="22"/>
          <w:szCs w:val="22"/>
        </w:rPr>
        <w:t>poziom</w:t>
      </w:r>
      <w:r w:rsidR="00683E43" w:rsidRPr="0088395D">
        <w:rPr>
          <w:rFonts w:ascii="Arial" w:hAnsi="Arial" w:cs="Arial"/>
          <w:sz w:val="22"/>
          <w:szCs w:val="22"/>
        </w:rPr>
        <w:t xml:space="preserve"> </w:t>
      </w:r>
      <w:r w:rsidR="00DE1D0C">
        <w:rPr>
          <w:rFonts w:ascii="Arial" w:hAnsi="Arial" w:cs="Arial"/>
          <w:sz w:val="22"/>
          <w:szCs w:val="22"/>
        </w:rPr>
        <w:t>dochodów z tytułu wpływów z podatków: rolnego, leśnego od spadków i darowizn, czynności cywilno-prawnych oraz innych podatków i opłat lokalnych zakłada wzrost dochodów w stosunku do planu na 2024 rok o 16,60%</w:t>
      </w:r>
      <w:r w:rsidR="002C1638">
        <w:rPr>
          <w:rFonts w:ascii="Arial" w:hAnsi="Arial" w:cs="Arial"/>
          <w:sz w:val="22"/>
          <w:szCs w:val="22"/>
        </w:rPr>
        <w:t xml:space="preserve">, co jest efektem </w:t>
      </w:r>
      <w:r w:rsidR="002C1638" w:rsidRPr="0088395D">
        <w:rPr>
          <w:rFonts w:ascii="Arial" w:hAnsi="Arial" w:cs="Arial"/>
          <w:sz w:val="22"/>
          <w:szCs w:val="22"/>
        </w:rPr>
        <w:t xml:space="preserve">wzrostu </w:t>
      </w:r>
      <w:r w:rsidR="003C3AAF">
        <w:rPr>
          <w:rFonts w:ascii="Arial" w:hAnsi="Arial" w:cs="Arial"/>
          <w:sz w:val="22"/>
          <w:szCs w:val="22"/>
        </w:rPr>
        <w:t xml:space="preserve">stawek opłat </w:t>
      </w:r>
      <w:r w:rsidR="002C1638" w:rsidRPr="0088395D">
        <w:rPr>
          <w:rFonts w:ascii="Arial" w:hAnsi="Arial" w:cs="Arial"/>
          <w:sz w:val="22"/>
          <w:szCs w:val="22"/>
        </w:rPr>
        <w:t>podatku od nieruchomości</w:t>
      </w:r>
      <w:r w:rsidR="003C3AAF">
        <w:rPr>
          <w:rFonts w:ascii="Arial" w:hAnsi="Arial" w:cs="Arial"/>
          <w:sz w:val="22"/>
          <w:szCs w:val="22"/>
        </w:rPr>
        <w:t>,</w:t>
      </w:r>
      <w:r w:rsidR="002C1638" w:rsidRPr="0088395D">
        <w:rPr>
          <w:rFonts w:ascii="Arial" w:hAnsi="Arial" w:cs="Arial"/>
          <w:sz w:val="22"/>
          <w:szCs w:val="22"/>
        </w:rPr>
        <w:t xml:space="preserve"> opisanego w części u</w:t>
      </w:r>
      <w:r w:rsidR="002C1638">
        <w:rPr>
          <w:rFonts w:ascii="Arial" w:hAnsi="Arial" w:cs="Arial"/>
          <w:sz w:val="22"/>
          <w:szCs w:val="22"/>
        </w:rPr>
        <w:t xml:space="preserve">zasadnienia do projektu budżetu oraz </w:t>
      </w:r>
      <w:r w:rsidR="002C1638">
        <w:rPr>
          <w:rFonts w:ascii="Arial" w:hAnsi="Arial" w:cs="Arial"/>
          <w:sz w:val="22"/>
          <w:szCs w:val="22"/>
        </w:rPr>
        <w:lastRenderedPageBreak/>
        <w:t xml:space="preserve">spodziewanych korzyści z obniżenia stawek </w:t>
      </w:r>
      <w:r w:rsidR="00683E43" w:rsidRPr="0088395D">
        <w:rPr>
          <w:rFonts w:ascii="Arial" w:hAnsi="Arial" w:cs="Arial"/>
          <w:sz w:val="22"/>
          <w:szCs w:val="22"/>
        </w:rPr>
        <w:t>podatk</w:t>
      </w:r>
      <w:r w:rsidR="003C3AAF">
        <w:rPr>
          <w:rFonts w:ascii="Arial" w:hAnsi="Arial" w:cs="Arial"/>
          <w:sz w:val="22"/>
          <w:szCs w:val="22"/>
        </w:rPr>
        <w:t>u od środków transportowych (wzrost zarejestrowanych pojazdów po zmianie stawki).</w:t>
      </w:r>
    </w:p>
    <w:p w14:paraId="5063E526" w14:textId="188BD9E3" w:rsidR="000B693F" w:rsidRPr="0088395D" w:rsidRDefault="000B693F" w:rsidP="003C3AAF">
      <w:pPr>
        <w:spacing w:line="276" w:lineRule="auto"/>
        <w:ind w:right="-286"/>
        <w:jc w:val="both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>Dochody majątkowe zaplanowano na kwotę</w:t>
      </w:r>
      <w:r w:rsidR="00E16E15" w:rsidRPr="0088395D">
        <w:rPr>
          <w:rFonts w:ascii="Arial" w:hAnsi="Arial" w:cs="Arial"/>
          <w:sz w:val="22"/>
          <w:szCs w:val="22"/>
        </w:rPr>
        <w:t xml:space="preserve"> 11.773.754,40 zł</w:t>
      </w:r>
      <w:r w:rsidR="00D0330D">
        <w:rPr>
          <w:rFonts w:ascii="Arial" w:hAnsi="Arial" w:cs="Arial"/>
          <w:sz w:val="22"/>
          <w:szCs w:val="22"/>
        </w:rPr>
        <w:t xml:space="preserve">, </w:t>
      </w:r>
      <w:r w:rsidRPr="0088395D">
        <w:rPr>
          <w:rFonts w:ascii="Arial" w:hAnsi="Arial" w:cs="Arial"/>
          <w:sz w:val="22"/>
          <w:szCs w:val="22"/>
        </w:rPr>
        <w:t xml:space="preserve">w tym dochody ze sprzedaży majątku w kwocie </w:t>
      </w:r>
      <w:r w:rsidR="00E16E15" w:rsidRPr="0088395D">
        <w:rPr>
          <w:rFonts w:ascii="Arial" w:hAnsi="Arial" w:cs="Arial"/>
          <w:sz w:val="22"/>
          <w:szCs w:val="22"/>
        </w:rPr>
        <w:t xml:space="preserve">4.013.264,62 </w:t>
      </w:r>
      <w:r w:rsidR="00F3206C" w:rsidRPr="0088395D">
        <w:rPr>
          <w:rFonts w:ascii="Arial" w:hAnsi="Arial" w:cs="Arial"/>
          <w:sz w:val="22"/>
          <w:szCs w:val="22"/>
        </w:rPr>
        <w:t>zł</w:t>
      </w:r>
      <w:r w:rsidR="000B2D2A" w:rsidRPr="0088395D">
        <w:rPr>
          <w:rFonts w:ascii="Arial" w:hAnsi="Arial" w:cs="Arial"/>
          <w:sz w:val="22"/>
          <w:szCs w:val="22"/>
        </w:rPr>
        <w:t>;</w:t>
      </w:r>
      <w:r w:rsidR="000C46F3" w:rsidRPr="0088395D">
        <w:rPr>
          <w:rFonts w:ascii="Arial" w:hAnsi="Arial" w:cs="Arial"/>
          <w:sz w:val="22"/>
          <w:szCs w:val="22"/>
        </w:rPr>
        <w:t xml:space="preserve"> </w:t>
      </w:r>
      <w:r w:rsidR="000B2D2A" w:rsidRPr="0088395D">
        <w:rPr>
          <w:rFonts w:ascii="Arial" w:hAnsi="Arial" w:cs="Arial"/>
          <w:sz w:val="22"/>
          <w:szCs w:val="22"/>
        </w:rPr>
        <w:t xml:space="preserve">wpływy </w:t>
      </w:r>
      <w:r w:rsidR="00F3206C" w:rsidRPr="0088395D">
        <w:rPr>
          <w:rFonts w:ascii="Arial" w:hAnsi="Arial" w:cs="Arial"/>
          <w:sz w:val="22"/>
          <w:szCs w:val="22"/>
        </w:rPr>
        <w:t xml:space="preserve">z przekształcenia prawa użytkowania wieczystego przysługującego osobom fizycznym w prawo własności </w:t>
      </w:r>
      <w:r w:rsidR="00D0330D">
        <w:rPr>
          <w:rFonts w:ascii="Arial" w:hAnsi="Arial" w:cs="Arial"/>
          <w:sz w:val="22"/>
          <w:szCs w:val="22"/>
        </w:rPr>
        <w:t xml:space="preserve">w kwocie </w:t>
      </w:r>
      <w:r w:rsidR="00E16E15" w:rsidRPr="0088395D">
        <w:rPr>
          <w:rFonts w:ascii="Arial" w:hAnsi="Arial" w:cs="Arial"/>
          <w:sz w:val="22"/>
          <w:szCs w:val="22"/>
        </w:rPr>
        <w:t>34</w:t>
      </w:r>
      <w:r w:rsidR="000C46F3" w:rsidRPr="0088395D">
        <w:rPr>
          <w:rFonts w:ascii="Arial" w:hAnsi="Arial" w:cs="Arial"/>
          <w:sz w:val="22"/>
          <w:szCs w:val="22"/>
        </w:rPr>
        <w:t>.000</w:t>
      </w:r>
      <w:r w:rsidR="00D0330D">
        <w:rPr>
          <w:rFonts w:ascii="Arial" w:hAnsi="Arial" w:cs="Arial"/>
          <w:sz w:val="22"/>
          <w:szCs w:val="22"/>
        </w:rPr>
        <w:t>,00</w:t>
      </w:r>
      <w:r w:rsidR="000C46F3" w:rsidRPr="0088395D">
        <w:rPr>
          <w:rFonts w:ascii="Arial" w:hAnsi="Arial" w:cs="Arial"/>
          <w:sz w:val="22"/>
          <w:szCs w:val="22"/>
        </w:rPr>
        <w:t xml:space="preserve"> zł; </w:t>
      </w:r>
      <w:r w:rsidR="00E16E15" w:rsidRPr="0088395D">
        <w:rPr>
          <w:rFonts w:ascii="Arial" w:hAnsi="Arial" w:cs="Arial"/>
          <w:sz w:val="22"/>
          <w:szCs w:val="22"/>
        </w:rPr>
        <w:t>środki otrzymane z Rządowego Funduszu Polski Ład: Program Inwestycji Strategicznych na realizację zadań inwestycyj</w:t>
      </w:r>
      <w:r w:rsidR="00153B54" w:rsidRPr="0088395D">
        <w:rPr>
          <w:rFonts w:ascii="Arial" w:hAnsi="Arial" w:cs="Arial"/>
          <w:sz w:val="22"/>
          <w:szCs w:val="22"/>
        </w:rPr>
        <w:t>nych w kwocie 7.725.489,78 zł, ś</w:t>
      </w:r>
      <w:r w:rsidR="00E16E15" w:rsidRPr="0088395D">
        <w:rPr>
          <w:rFonts w:ascii="Arial" w:hAnsi="Arial" w:cs="Arial"/>
          <w:sz w:val="22"/>
          <w:szCs w:val="22"/>
        </w:rPr>
        <w:t xml:space="preserve">rodki otrzymane z tytułu wpływów ze sprzedaży składników majątkowych 1.000,00 zł. </w:t>
      </w:r>
    </w:p>
    <w:p w14:paraId="0C157A50" w14:textId="082DB0AA" w:rsidR="000B693F" w:rsidRPr="0088395D" w:rsidRDefault="000B693F" w:rsidP="003C3AAF">
      <w:pPr>
        <w:spacing w:line="276" w:lineRule="auto"/>
        <w:ind w:right="-286"/>
        <w:jc w:val="both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>Przewidywane wykonanie dochodów na koniec 20</w:t>
      </w:r>
      <w:r w:rsidR="00600D97" w:rsidRPr="0088395D">
        <w:rPr>
          <w:rFonts w:ascii="Arial" w:hAnsi="Arial" w:cs="Arial"/>
          <w:sz w:val="22"/>
          <w:szCs w:val="22"/>
        </w:rPr>
        <w:t>2</w:t>
      </w:r>
      <w:r w:rsidR="00E16E15" w:rsidRPr="0088395D">
        <w:rPr>
          <w:rFonts w:ascii="Arial" w:hAnsi="Arial" w:cs="Arial"/>
          <w:sz w:val="22"/>
          <w:szCs w:val="22"/>
        </w:rPr>
        <w:t>4</w:t>
      </w:r>
      <w:r w:rsidRPr="0088395D">
        <w:rPr>
          <w:rFonts w:ascii="Arial" w:hAnsi="Arial" w:cs="Arial"/>
          <w:sz w:val="22"/>
          <w:szCs w:val="22"/>
        </w:rPr>
        <w:t xml:space="preserve"> roku </w:t>
      </w:r>
      <w:r w:rsidR="00600D97" w:rsidRPr="0088395D">
        <w:rPr>
          <w:rFonts w:ascii="Arial" w:hAnsi="Arial" w:cs="Arial"/>
          <w:sz w:val="22"/>
          <w:szCs w:val="22"/>
        </w:rPr>
        <w:t>oraz plan dochodów na 202</w:t>
      </w:r>
      <w:r w:rsidR="00806349">
        <w:rPr>
          <w:rFonts w:ascii="Arial" w:hAnsi="Arial" w:cs="Arial"/>
          <w:sz w:val="22"/>
          <w:szCs w:val="22"/>
        </w:rPr>
        <w:t>5</w:t>
      </w:r>
      <w:r w:rsidRPr="0088395D">
        <w:rPr>
          <w:rFonts w:ascii="Arial" w:hAnsi="Arial" w:cs="Arial"/>
          <w:sz w:val="22"/>
          <w:szCs w:val="22"/>
        </w:rPr>
        <w:t xml:space="preserve"> rok </w:t>
      </w:r>
      <w:r w:rsidR="00C32B68">
        <w:rPr>
          <w:rFonts w:ascii="Arial" w:hAnsi="Arial" w:cs="Arial"/>
          <w:sz w:val="22"/>
          <w:szCs w:val="22"/>
        </w:rPr>
        <w:br/>
      </w:r>
      <w:r w:rsidRPr="0088395D">
        <w:rPr>
          <w:rFonts w:ascii="Arial" w:hAnsi="Arial" w:cs="Arial"/>
          <w:sz w:val="22"/>
          <w:szCs w:val="22"/>
        </w:rPr>
        <w:t xml:space="preserve">z </w:t>
      </w:r>
      <w:r w:rsidR="00CF1E66">
        <w:rPr>
          <w:rFonts w:ascii="Arial" w:hAnsi="Arial" w:cs="Arial"/>
          <w:sz w:val="22"/>
          <w:szCs w:val="22"/>
        </w:rPr>
        <w:t>wyszczególnieniem głównych</w:t>
      </w:r>
      <w:r w:rsidRPr="0088395D">
        <w:rPr>
          <w:rFonts w:ascii="Arial" w:hAnsi="Arial" w:cs="Arial"/>
          <w:sz w:val="22"/>
          <w:szCs w:val="22"/>
        </w:rPr>
        <w:t xml:space="preserve"> źródeł przedstawia się następująco:</w:t>
      </w:r>
    </w:p>
    <w:tbl>
      <w:tblPr>
        <w:tblStyle w:val="Tabela-Siatka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701"/>
        <w:gridCol w:w="851"/>
        <w:gridCol w:w="1843"/>
        <w:gridCol w:w="992"/>
      </w:tblGrid>
      <w:tr w:rsidR="00C32B68" w:rsidRPr="0088395D" w14:paraId="25475862" w14:textId="77777777" w:rsidTr="0081339A">
        <w:trPr>
          <w:trHeight w:val="1160"/>
          <w:tblHeader/>
        </w:trPr>
        <w:tc>
          <w:tcPr>
            <w:tcW w:w="2835" w:type="dxa"/>
          </w:tcPr>
          <w:p w14:paraId="78D4DC49" w14:textId="77777777" w:rsidR="000B693F" w:rsidRDefault="000B693F" w:rsidP="00B139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066147" w14:textId="77777777" w:rsidR="005167B8" w:rsidRDefault="005167B8" w:rsidP="00516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01F98C" w14:textId="1D5B5CDE" w:rsidR="005167B8" w:rsidRPr="005167B8" w:rsidRDefault="005167B8" w:rsidP="00516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67B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</w:tcPr>
          <w:p w14:paraId="1A28BA40" w14:textId="77777777" w:rsidR="005167B8" w:rsidRDefault="005167B8" w:rsidP="00B139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9E8FA" w14:textId="77777777" w:rsidR="005167B8" w:rsidRDefault="005167B8" w:rsidP="00B139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693F" w:rsidRPr="0088395D">
              <w:rPr>
                <w:rFonts w:ascii="Arial" w:hAnsi="Arial" w:cs="Arial"/>
                <w:b/>
                <w:sz w:val="20"/>
                <w:szCs w:val="20"/>
              </w:rPr>
              <w:t>Plan dochodów</w:t>
            </w:r>
          </w:p>
          <w:p w14:paraId="203CCA59" w14:textId="22308141" w:rsidR="000B693F" w:rsidRPr="005167B8" w:rsidRDefault="000B693F" w:rsidP="00516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 xml:space="preserve"> na dzień 30.09.20</w:t>
            </w:r>
            <w:r w:rsidR="002E095B" w:rsidRPr="0088395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E0D62" w:rsidRPr="0088395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167B8"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701" w:type="dxa"/>
          </w:tcPr>
          <w:p w14:paraId="60973C10" w14:textId="77777777" w:rsidR="005167B8" w:rsidRPr="005167B8" w:rsidRDefault="000B693F" w:rsidP="003954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67B8">
              <w:rPr>
                <w:rFonts w:ascii="Arial" w:hAnsi="Arial" w:cs="Arial"/>
                <w:b/>
                <w:sz w:val="20"/>
                <w:szCs w:val="20"/>
              </w:rPr>
              <w:t xml:space="preserve">Przewidywane wykonanie dochodów </w:t>
            </w:r>
          </w:p>
          <w:p w14:paraId="572B800A" w14:textId="24E82248" w:rsidR="000B693F" w:rsidRPr="0088395D" w:rsidRDefault="000B693F" w:rsidP="003954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167B8">
              <w:rPr>
                <w:rFonts w:ascii="Arial" w:hAnsi="Arial" w:cs="Arial"/>
                <w:b/>
                <w:sz w:val="20"/>
                <w:szCs w:val="20"/>
              </w:rPr>
              <w:t>na dzień 31.12.20</w:t>
            </w:r>
            <w:r w:rsidR="002E095B" w:rsidRPr="005167B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95445" w:rsidRPr="005167B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167B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88395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1" w:type="dxa"/>
          </w:tcPr>
          <w:p w14:paraId="01D58ED3" w14:textId="77777777" w:rsidR="005167B8" w:rsidRDefault="005167B8" w:rsidP="00B139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DBD2F4" w14:textId="5E09913E" w:rsidR="000B693F" w:rsidRPr="00C32B68" w:rsidRDefault="000B693F" w:rsidP="002D7D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B68">
              <w:rPr>
                <w:rFonts w:ascii="Arial" w:hAnsi="Arial" w:cs="Arial"/>
                <w:b/>
                <w:sz w:val="16"/>
                <w:szCs w:val="16"/>
              </w:rPr>
              <w:t xml:space="preserve">%  </w:t>
            </w:r>
            <w:r w:rsidRPr="00C32B68">
              <w:rPr>
                <w:rFonts w:ascii="Arial" w:hAnsi="Arial" w:cs="Arial"/>
                <w:b/>
                <w:sz w:val="16"/>
                <w:szCs w:val="16"/>
              </w:rPr>
              <w:br/>
            </w:r>
            <w:proofErr w:type="spellStart"/>
            <w:r w:rsidRPr="00C32B68">
              <w:rPr>
                <w:rFonts w:ascii="Arial" w:hAnsi="Arial" w:cs="Arial"/>
                <w:b/>
                <w:sz w:val="16"/>
                <w:szCs w:val="16"/>
              </w:rPr>
              <w:t>planow</w:t>
            </w:r>
            <w:proofErr w:type="spellEnd"/>
            <w:r w:rsidR="005167B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C32B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D7DC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C32B68">
              <w:rPr>
                <w:rFonts w:ascii="Arial" w:hAnsi="Arial" w:cs="Arial"/>
                <w:b/>
                <w:sz w:val="16"/>
                <w:szCs w:val="16"/>
              </w:rPr>
              <w:t>ykonania</w:t>
            </w:r>
          </w:p>
        </w:tc>
        <w:tc>
          <w:tcPr>
            <w:tcW w:w="1843" w:type="dxa"/>
          </w:tcPr>
          <w:p w14:paraId="2F2424F3" w14:textId="77777777" w:rsidR="005167B8" w:rsidRDefault="005167B8" w:rsidP="001111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A441D" w14:textId="77777777" w:rsidR="005167B8" w:rsidRDefault="000B693F" w:rsidP="001111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 xml:space="preserve">Plan </w:t>
            </w:r>
            <w:r w:rsidRPr="0088395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1E38B3E2" w14:textId="5703CB19" w:rsidR="000B693F" w:rsidRPr="0088395D" w:rsidRDefault="000B693F" w:rsidP="001111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na 20</w:t>
            </w:r>
            <w:r w:rsidR="002E095B" w:rsidRPr="0088395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11139" w:rsidRPr="0088395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8395D">
              <w:rPr>
                <w:rFonts w:ascii="Arial" w:hAnsi="Arial" w:cs="Arial"/>
                <w:b/>
                <w:sz w:val="20"/>
                <w:szCs w:val="20"/>
              </w:rPr>
              <w:t xml:space="preserve"> rok</w:t>
            </w:r>
          </w:p>
        </w:tc>
        <w:tc>
          <w:tcPr>
            <w:tcW w:w="992" w:type="dxa"/>
          </w:tcPr>
          <w:p w14:paraId="04C14F67" w14:textId="77777777" w:rsidR="005167B8" w:rsidRDefault="000B693F" w:rsidP="005167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B68">
              <w:rPr>
                <w:rFonts w:ascii="Arial" w:hAnsi="Arial" w:cs="Arial"/>
                <w:b/>
                <w:sz w:val="16"/>
                <w:szCs w:val="16"/>
              </w:rPr>
              <w:t>% wskaźnik wzrostu/</w:t>
            </w:r>
            <w:r w:rsidR="00D84090" w:rsidRPr="00C32B68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E095B" w:rsidRPr="00C32B68">
              <w:rPr>
                <w:rFonts w:ascii="Arial" w:hAnsi="Arial" w:cs="Arial"/>
                <w:b/>
                <w:sz w:val="16"/>
                <w:szCs w:val="16"/>
              </w:rPr>
              <w:t>spadku</w:t>
            </w:r>
          </w:p>
          <w:p w14:paraId="0A2AC154" w14:textId="021027EA" w:rsidR="000B693F" w:rsidRPr="005167B8" w:rsidRDefault="002E095B" w:rsidP="005167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B68">
              <w:rPr>
                <w:rFonts w:ascii="Arial" w:hAnsi="Arial" w:cs="Arial"/>
                <w:b/>
                <w:sz w:val="16"/>
                <w:szCs w:val="16"/>
              </w:rPr>
              <w:t xml:space="preserve"> do planu 202</w:t>
            </w:r>
            <w:r w:rsidR="00395445" w:rsidRPr="00C32B6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C32B68" w:rsidRPr="0088395D" w14:paraId="1E2E03EC" w14:textId="77777777" w:rsidTr="0081339A">
        <w:trPr>
          <w:trHeight w:val="361"/>
        </w:trPr>
        <w:tc>
          <w:tcPr>
            <w:tcW w:w="2835" w:type="dxa"/>
          </w:tcPr>
          <w:p w14:paraId="3D16778B" w14:textId="764E740B" w:rsidR="00F3206C" w:rsidRPr="0088395D" w:rsidRDefault="00163650" w:rsidP="00B139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F3206C" w:rsidRPr="0088395D">
              <w:rPr>
                <w:rFonts w:ascii="Arial" w:hAnsi="Arial" w:cs="Arial"/>
                <w:b/>
                <w:sz w:val="20"/>
                <w:szCs w:val="20"/>
              </w:rPr>
              <w:t>Subwencja ogólna</w:t>
            </w:r>
          </w:p>
        </w:tc>
        <w:tc>
          <w:tcPr>
            <w:tcW w:w="1701" w:type="dxa"/>
            <w:vAlign w:val="center"/>
          </w:tcPr>
          <w:p w14:paraId="21F4D2D2" w14:textId="0BC82E4F" w:rsidR="00F3206C" w:rsidRPr="0088395D" w:rsidRDefault="001050D1" w:rsidP="00DE4C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33.309.248,00</w:t>
            </w:r>
          </w:p>
        </w:tc>
        <w:tc>
          <w:tcPr>
            <w:tcW w:w="1701" w:type="dxa"/>
            <w:vAlign w:val="center"/>
          </w:tcPr>
          <w:p w14:paraId="484890D0" w14:textId="313DF3C5" w:rsidR="00F3206C" w:rsidRPr="0088395D" w:rsidRDefault="001050D1" w:rsidP="000913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9137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8395D">
              <w:rPr>
                <w:rFonts w:ascii="Arial" w:hAnsi="Arial" w:cs="Arial"/>
                <w:b/>
                <w:sz w:val="20"/>
                <w:szCs w:val="20"/>
              </w:rPr>
              <w:t>.309.248,00</w:t>
            </w:r>
          </w:p>
        </w:tc>
        <w:tc>
          <w:tcPr>
            <w:tcW w:w="851" w:type="dxa"/>
            <w:vAlign w:val="center"/>
          </w:tcPr>
          <w:p w14:paraId="22E86331" w14:textId="60E417E6" w:rsidR="00F3206C" w:rsidRPr="0088395D" w:rsidRDefault="002E095B" w:rsidP="006C41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C41D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3206C" w:rsidRPr="0088395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14:paraId="48320A4B" w14:textId="39975AC6" w:rsidR="00F3206C" w:rsidRPr="0088395D" w:rsidRDefault="001050D1" w:rsidP="00DE4C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9.535.482,33</w:t>
            </w:r>
          </w:p>
        </w:tc>
        <w:tc>
          <w:tcPr>
            <w:tcW w:w="992" w:type="dxa"/>
            <w:vAlign w:val="center"/>
          </w:tcPr>
          <w:p w14:paraId="42C1C1A1" w14:textId="585DA20F" w:rsidR="00F3206C" w:rsidRPr="00C32B68" w:rsidRDefault="00111139" w:rsidP="00C32B6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2B6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C32B68" w:rsidRPr="00C32B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2B68">
              <w:rPr>
                <w:rFonts w:ascii="Arial" w:hAnsi="Arial" w:cs="Arial"/>
                <w:b/>
                <w:sz w:val="20"/>
                <w:szCs w:val="20"/>
              </w:rPr>
              <w:t>71,37</w:t>
            </w:r>
          </w:p>
        </w:tc>
      </w:tr>
      <w:tr w:rsidR="00C32B68" w:rsidRPr="0088395D" w14:paraId="3A0F1037" w14:textId="77777777" w:rsidTr="0081339A">
        <w:tc>
          <w:tcPr>
            <w:tcW w:w="2835" w:type="dxa"/>
            <w:tcBorders>
              <w:bottom w:val="nil"/>
            </w:tcBorders>
          </w:tcPr>
          <w:p w14:paraId="665944AE" w14:textId="77777777" w:rsidR="00F3206C" w:rsidRPr="00CF2F83" w:rsidRDefault="00F3206C" w:rsidP="00CF2F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- oświatowa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9ACC026" w14:textId="1229F1DE" w:rsidR="00F3206C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24.153.317,00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3542BB9" w14:textId="3E4A737D" w:rsidR="00F3206C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24.153.317,00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F1E41B6" w14:textId="5662F587" w:rsidR="00F3206C" w:rsidRPr="00CF2F83" w:rsidRDefault="00F3206C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6CB8D01" w14:textId="0E256F5E" w:rsidR="00F3206C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14:paraId="19ED2772" w14:textId="3D9BE8CF" w:rsidR="001050D1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32B68" w:rsidRPr="0088395D" w14:paraId="0C33B76A" w14:textId="77777777" w:rsidTr="0081339A">
        <w:tc>
          <w:tcPr>
            <w:tcW w:w="2835" w:type="dxa"/>
            <w:tcBorders>
              <w:top w:val="nil"/>
              <w:bottom w:val="nil"/>
            </w:tcBorders>
          </w:tcPr>
          <w:p w14:paraId="6EEDD29D" w14:textId="77777777" w:rsidR="00F3206C" w:rsidRPr="00CF2F83" w:rsidRDefault="00F3206C" w:rsidP="00CF2F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- wyrównawcza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4B5B990" w14:textId="70CCBEFA" w:rsidR="00F3206C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7.208.240,00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A9C8BC6" w14:textId="477351DE" w:rsidR="00F3206C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7.208.240,00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2AB0931" w14:textId="2D721FA0" w:rsidR="00F3206C" w:rsidRPr="00CF2F83" w:rsidRDefault="00F3206C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8C639C" w14:textId="17270993" w:rsidR="00F3206C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D6241A" w14:textId="213F332E" w:rsidR="00F3206C" w:rsidRPr="00CF2F83" w:rsidRDefault="00F3206C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32B68" w:rsidRPr="0088395D" w14:paraId="1B1CC201" w14:textId="77777777" w:rsidTr="0081339A">
        <w:trPr>
          <w:trHeight w:val="155"/>
        </w:trPr>
        <w:tc>
          <w:tcPr>
            <w:tcW w:w="2835" w:type="dxa"/>
            <w:tcBorders>
              <w:top w:val="nil"/>
              <w:bottom w:val="nil"/>
            </w:tcBorders>
          </w:tcPr>
          <w:p w14:paraId="3710194D" w14:textId="77777777" w:rsidR="00F3206C" w:rsidRPr="00CF2F83" w:rsidRDefault="00F3206C" w:rsidP="00CF2F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- równoważąca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FA776DC" w14:textId="2ADA712D" w:rsidR="00F3206C" w:rsidRPr="00CF2F83" w:rsidRDefault="007E0D62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910.046,00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87D899" w14:textId="3F34D85B" w:rsidR="00F3206C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910,046,00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48D3708" w14:textId="0E33FFF7" w:rsidR="00F3206C" w:rsidRPr="00CF2F83" w:rsidRDefault="00F3206C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84F264" w14:textId="40E66D9F" w:rsidR="00F3206C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0,0</w:t>
            </w:r>
            <w:r w:rsidR="00F3206C" w:rsidRPr="00CF2F83">
              <w:rPr>
                <w:rFonts w:ascii="Arial" w:hAnsi="Arial" w:cs="Arial"/>
                <w:i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53C0EB" w14:textId="109B275B" w:rsidR="001050D1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32B68" w:rsidRPr="0088395D" w14:paraId="0BB500C7" w14:textId="77777777" w:rsidTr="0081339A">
        <w:trPr>
          <w:trHeight w:val="228"/>
        </w:trPr>
        <w:tc>
          <w:tcPr>
            <w:tcW w:w="2835" w:type="dxa"/>
            <w:tcBorders>
              <w:top w:val="nil"/>
              <w:bottom w:val="nil"/>
            </w:tcBorders>
          </w:tcPr>
          <w:p w14:paraId="36EDDAD0" w14:textId="45B076A4" w:rsidR="001050D1" w:rsidRPr="00CF2F83" w:rsidRDefault="001050D1" w:rsidP="00CF2F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- rozwojowa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DF02E42" w14:textId="2E087651" w:rsidR="001050D1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1.037.645,00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22B8BDE" w14:textId="08EBD880" w:rsidR="001050D1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1.037.645,00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BA1A116" w14:textId="7BEF5B1A" w:rsidR="001050D1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2AD8FE0" w14:textId="50E43BE9" w:rsidR="001050D1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7557C6" w14:textId="2B419804" w:rsidR="001050D1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32B68" w:rsidRPr="0088395D" w14:paraId="5C8D95ED" w14:textId="77777777" w:rsidTr="0081339A">
        <w:trPr>
          <w:trHeight w:val="289"/>
        </w:trPr>
        <w:tc>
          <w:tcPr>
            <w:tcW w:w="2835" w:type="dxa"/>
            <w:tcBorders>
              <w:top w:val="nil"/>
              <w:bottom w:val="nil"/>
            </w:tcBorders>
          </w:tcPr>
          <w:p w14:paraId="31193873" w14:textId="4EE0E15A" w:rsidR="001050D1" w:rsidRPr="00CF2F83" w:rsidRDefault="001050D1" w:rsidP="00CF2F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- ogólna</w:t>
            </w:r>
            <w:r w:rsidR="00091375" w:rsidRPr="00CF2F83">
              <w:rPr>
                <w:rFonts w:ascii="Arial" w:hAnsi="Arial" w:cs="Arial"/>
                <w:i/>
                <w:sz w:val="18"/>
                <w:szCs w:val="18"/>
              </w:rPr>
              <w:t xml:space="preserve"> 2025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F975DE2" w14:textId="27815C27" w:rsidR="001050D1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CF9733A" w14:textId="530C2BE6" w:rsidR="001050D1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8C666E3" w14:textId="2886F360" w:rsidR="001050D1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E66051C" w14:textId="703A8B31" w:rsidR="001050D1" w:rsidRPr="00CF2F83" w:rsidRDefault="002D7DCD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8.516.746,98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DEB333" w14:textId="0E718FA6" w:rsidR="001050D1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32B68" w:rsidRPr="0088395D" w14:paraId="61D2DD1A" w14:textId="77777777" w:rsidTr="0081339A">
        <w:trPr>
          <w:trHeight w:val="167"/>
        </w:trPr>
        <w:tc>
          <w:tcPr>
            <w:tcW w:w="2835" w:type="dxa"/>
            <w:tcBorders>
              <w:top w:val="nil"/>
            </w:tcBorders>
          </w:tcPr>
          <w:p w14:paraId="273C6846" w14:textId="711DDB65" w:rsidR="001050D1" w:rsidRPr="00CF2F83" w:rsidRDefault="001050D1" w:rsidP="00CF2F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- uzupełnienie</w:t>
            </w:r>
            <w:r w:rsidR="004648B2" w:rsidRPr="00CF2F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C41D9" w:rsidRPr="00CF2F83">
              <w:rPr>
                <w:rFonts w:ascii="Arial" w:hAnsi="Arial" w:cs="Arial"/>
                <w:i/>
                <w:sz w:val="18"/>
                <w:szCs w:val="18"/>
              </w:rPr>
              <w:t>subwencji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379159A" w14:textId="2AB8233F" w:rsidR="001050D1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73E9C6B" w14:textId="1EB97CF6" w:rsidR="001050D1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2.000.000,00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6803AF27" w14:textId="5C337853" w:rsidR="001050D1" w:rsidRPr="00CF2F83" w:rsidRDefault="001050D1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06355CA" w14:textId="37D70793" w:rsidR="001050D1" w:rsidRPr="00CF2F83" w:rsidRDefault="002D7DCD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2F83">
              <w:rPr>
                <w:rFonts w:ascii="Arial" w:hAnsi="Arial" w:cs="Arial"/>
                <w:i/>
                <w:sz w:val="18"/>
                <w:szCs w:val="18"/>
              </w:rPr>
              <w:t>1.018.735,35</w:t>
            </w:r>
          </w:p>
        </w:tc>
        <w:tc>
          <w:tcPr>
            <w:tcW w:w="992" w:type="dxa"/>
            <w:tcBorders>
              <w:top w:val="nil"/>
            </w:tcBorders>
          </w:tcPr>
          <w:p w14:paraId="2DDF126E" w14:textId="35A07DA4" w:rsidR="005B314D" w:rsidRPr="00CF2F83" w:rsidRDefault="005B314D" w:rsidP="00CF2F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32B68" w:rsidRPr="0088395D" w14:paraId="3371C151" w14:textId="77777777" w:rsidTr="0081339A">
        <w:tc>
          <w:tcPr>
            <w:tcW w:w="2835" w:type="dxa"/>
            <w:shd w:val="clear" w:color="auto" w:fill="auto"/>
          </w:tcPr>
          <w:p w14:paraId="394B508B" w14:textId="5FDEBB91" w:rsidR="00812FC7" w:rsidRPr="0088395D" w:rsidRDefault="00163650" w:rsidP="00B139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812FC7" w:rsidRPr="0088395D">
              <w:rPr>
                <w:rFonts w:ascii="Arial" w:hAnsi="Arial" w:cs="Arial"/>
                <w:b/>
                <w:sz w:val="20"/>
                <w:szCs w:val="20"/>
              </w:rPr>
              <w:t>Udziały w podatku dochodowym od osób fizycznych i prawnych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DB678" w14:textId="45E06586" w:rsidR="00812FC7" w:rsidRPr="0088395D" w:rsidRDefault="0098740C" w:rsidP="00DE4C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20.356.882,00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DE87E" w14:textId="3BE0C65A" w:rsidR="00812FC7" w:rsidRPr="0088395D" w:rsidRDefault="0098740C" w:rsidP="00CB1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20.356.882,00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D0DE0" w14:textId="77777777" w:rsidR="00812FC7" w:rsidRPr="0088395D" w:rsidRDefault="00CB1F62" w:rsidP="00CB1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897DB9" w:rsidRPr="0088395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8395D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A3DFE" w14:textId="24E28F3E" w:rsidR="005B314D" w:rsidRPr="0088395D" w:rsidRDefault="005B314D" w:rsidP="005B31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55.996.124,67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8F73D" w14:textId="4D33FC8D" w:rsidR="00812FC7" w:rsidRPr="0088395D" w:rsidRDefault="005B314D" w:rsidP="00C32B6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+175,07</w:t>
            </w:r>
          </w:p>
        </w:tc>
      </w:tr>
      <w:tr w:rsidR="00C32B68" w:rsidRPr="0088395D" w14:paraId="362754DF" w14:textId="77777777" w:rsidTr="0081339A"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2E121851" w14:textId="77777777" w:rsidR="0098740C" w:rsidRPr="0088395D" w:rsidRDefault="0098740C" w:rsidP="00B1394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- udziały od osób fizycznych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73BB7BE" w14:textId="0C8E3A12" w:rsidR="0098740C" w:rsidRPr="0088395D" w:rsidRDefault="0098740C" w:rsidP="00DE4C06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17.280.532,00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9049F1C" w14:textId="029ED435" w:rsidR="0098740C" w:rsidRPr="0088395D" w:rsidRDefault="0098740C" w:rsidP="00DE4C06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17.280.532,00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6158B9A8" w14:textId="77777777" w:rsidR="0098740C" w:rsidRPr="0088395D" w:rsidRDefault="0098740C" w:rsidP="00CB1F6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100,00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3D73C9F" w14:textId="039F92F4" w:rsidR="0098740C" w:rsidRPr="0088395D" w:rsidRDefault="0098740C" w:rsidP="00CB1F6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53.291.828,57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133D6A65" w14:textId="51FF0347" w:rsidR="0098740C" w:rsidRPr="0088395D" w:rsidRDefault="005B314D" w:rsidP="00CB1F6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+208,39</w:t>
            </w:r>
          </w:p>
        </w:tc>
      </w:tr>
      <w:tr w:rsidR="00C32B68" w:rsidRPr="0088395D" w14:paraId="012DF552" w14:textId="77777777" w:rsidTr="0081339A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1DEFC0FC" w14:textId="77777777" w:rsidR="0098740C" w:rsidRPr="0088395D" w:rsidRDefault="0098740C" w:rsidP="00B1394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- udziały od osób prawnych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1CB5273" w14:textId="5E212246" w:rsidR="0098740C" w:rsidRPr="0088395D" w:rsidRDefault="0098740C" w:rsidP="00DE4C06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3.076.350,00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026C385" w14:textId="7DDA2F62" w:rsidR="0098740C" w:rsidRPr="0088395D" w:rsidRDefault="0098740C" w:rsidP="00827ADE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3.076.350,00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2A279292" w14:textId="77777777" w:rsidR="0098740C" w:rsidRPr="0088395D" w:rsidRDefault="0098740C" w:rsidP="00CB1F6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B2EA8EE" w14:textId="4F2C0D62" w:rsidR="0098740C" w:rsidRPr="0088395D" w:rsidRDefault="0098740C" w:rsidP="00CB1F6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2.704.296,10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8138DA6" w14:textId="3CDF3A50" w:rsidR="0098740C" w:rsidRPr="0088395D" w:rsidRDefault="005B314D" w:rsidP="005B314D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-12,09</w:t>
            </w:r>
          </w:p>
        </w:tc>
      </w:tr>
      <w:tr w:rsidR="00091375" w:rsidRPr="0088395D" w14:paraId="69516C79" w14:textId="77777777" w:rsidTr="0081339A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C1E1D" w14:textId="47AA0539" w:rsidR="00091375" w:rsidRPr="0088395D" w:rsidRDefault="005167B8" w:rsidP="00B139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dochody z PIT, CIT i subwencji ogólnej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BF65B" w14:textId="575F79CC" w:rsidR="00091375" w:rsidRPr="0088395D" w:rsidRDefault="002D7DCD" w:rsidP="001050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53.666.130,00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6E744" w14:textId="59275E8C" w:rsidR="00091375" w:rsidRPr="0088395D" w:rsidRDefault="002D7DCD" w:rsidP="00CB1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55.666.130,00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2DCE3" w14:textId="04A2046B" w:rsidR="00091375" w:rsidRPr="0088395D" w:rsidRDefault="006C41D9" w:rsidP="00CB1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103,73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0F1B8" w14:textId="2DE71323" w:rsidR="00091375" w:rsidRPr="0088395D" w:rsidRDefault="006C41D9" w:rsidP="006C41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65.531.607,00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5E00F" w14:textId="33F040C1" w:rsidR="00091375" w:rsidRPr="0088395D" w:rsidRDefault="00383DCF" w:rsidP="00C32B6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6C41D9">
              <w:rPr>
                <w:rFonts w:ascii="Arial" w:hAnsi="Arial" w:cs="Arial"/>
                <w:b/>
                <w:sz w:val="20"/>
                <w:szCs w:val="20"/>
              </w:rPr>
              <w:t>22,11</w:t>
            </w:r>
          </w:p>
        </w:tc>
      </w:tr>
      <w:tr w:rsidR="006C41D9" w:rsidRPr="0088395D" w14:paraId="1115ECE3" w14:textId="77777777" w:rsidTr="0081339A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7C550" w14:textId="77777777" w:rsidR="00CF2F83" w:rsidRDefault="00CF1E66" w:rsidP="00CF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="00CF2F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Wpływy z podatków: </w:t>
            </w:r>
            <w:r w:rsidRPr="00CF1E66">
              <w:rPr>
                <w:rFonts w:ascii="Arial" w:hAnsi="Arial" w:cs="Arial"/>
                <w:b/>
                <w:bCs/>
                <w:sz w:val="20"/>
                <w:szCs w:val="20"/>
              </w:rPr>
              <w:t>rolnego, leśnego,</w:t>
            </w:r>
          </w:p>
          <w:p w14:paraId="59C35294" w14:textId="52F611AE" w:rsidR="006C41D9" w:rsidRPr="00CF1E66" w:rsidRDefault="00CF1E66" w:rsidP="00CF2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E66">
              <w:rPr>
                <w:rFonts w:ascii="Arial" w:hAnsi="Arial" w:cs="Arial"/>
                <w:b/>
                <w:bCs/>
                <w:sz w:val="20"/>
                <w:szCs w:val="20"/>
              </w:rPr>
              <w:t>od spadków i darowizn, od czynn</w:t>
            </w:r>
            <w:r w:rsidR="00CF2F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ości </w:t>
            </w:r>
            <w:r w:rsidRPr="00CF1E66">
              <w:rPr>
                <w:rFonts w:ascii="Arial" w:hAnsi="Arial" w:cs="Arial"/>
                <w:b/>
                <w:bCs/>
                <w:sz w:val="20"/>
                <w:szCs w:val="20"/>
              </w:rPr>
              <w:t>cywilno-prawnych oraz</w:t>
            </w:r>
            <w:r w:rsidR="00CF2F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innych </w:t>
            </w:r>
            <w:r w:rsidRPr="00CF1E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podatków i opłat lokalnych</w:t>
            </w:r>
            <w:r w:rsidRPr="00CF1E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3CACA" w14:textId="33775F12" w:rsidR="006C41D9" w:rsidRPr="0088395D" w:rsidRDefault="00CF2F83" w:rsidP="001050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17.734.737,63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C764C1" w14:textId="28182BA6" w:rsidR="006C41D9" w:rsidRPr="0088395D" w:rsidRDefault="00CF2F83" w:rsidP="00CB1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A532D4">
              <w:rPr>
                <w:rFonts w:ascii="Arial" w:hAnsi="Arial" w:cs="Arial"/>
                <w:b/>
                <w:sz w:val="20"/>
                <w:szCs w:val="20"/>
              </w:rPr>
              <w:t>.661.680,28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70EA85" w14:textId="7ECE40C0" w:rsidR="006C41D9" w:rsidRPr="0088395D" w:rsidRDefault="00A532D4" w:rsidP="00CB1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99,59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1E92D" w14:textId="014D20C6" w:rsidR="006C41D9" w:rsidRPr="0088395D" w:rsidRDefault="00A532D4" w:rsidP="00CB1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20.678.870,01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B3CBD" w14:textId="1DBD41F0" w:rsidR="006C41D9" w:rsidRPr="0088395D" w:rsidRDefault="00383DCF" w:rsidP="00C32B6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A532D4">
              <w:rPr>
                <w:rFonts w:ascii="Arial" w:hAnsi="Arial" w:cs="Arial"/>
                <w:b/>
                <w:sz w:val="20"/>
                <w:szCs w:val="20"/>
              </w:rPr>
              <w:t>16,60</w:t>
            </w:r>
          </w:p>
        </w:tc>
      </w:tr>
      <w:tr w:rsidR="00A532D4" w:rsidRPr="00CF1E66" w14:paraId="1070AA99" w14:textId="77777777" w:rsidTr="0081339A">
        <w:trPr>
          <w:trHeight w:val="47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DD2DA" w14:textId="77777777" w:rsidR="00A532D4" w:rsidRDefault="00A532D4" w:rsidP="00B1394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8395D">
              <w:rPr>
                <w:rFonts w:ascii="Arial" w:hAnsi="Arial" w:cs="Arial"/>
                <w:i/>
                <w:sz w:val="18"/>
                <w:szCs w:val="18"/>
              </w:rPr>
              <w:t>od osób fizycznych</w:t>
            </w:r>
          </w:p>
          <w:p w14:paraId="6BAD82FA" w14:textId="43D8E757" w:rsidR="00A532D4" w:rsidRPr="00CF1E66" w:rsidRDefault="00A532D4" w:rsidP="00B13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Pr="0088395D">
              <w:rPr>
                <w:rFonts w:ascii="Arial" w:hAnsi="Arial" w:cs="Arial"/>
                <w:i/>
                <w:sz w:val="18"/>
                <w:szCs w:val="18"/>
              </w:rPr>
              <w:t>od osób prawnych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D5B1E" w14:textId="77777777" w:rsidR="00A532D4" w:rsidRPr="00CF2F83" w:rsidRDefault="00A532D4" w:rsidP="00CF2F83">
            <w:pPr>
              <w:jc w:val="right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CF2F8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7 062 312,59 </w:t>
            </w:r>
          </w:p>
          <w:p w14:paraId="7A869752" w14:textId="2DAD5C33" w:rsidR="00A532D4" w:rsidRPr="00CF2F83" w:rsidRDefault="00A532D4" w:rsidP="00CF2F8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F2F8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10 672 425,04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DFC39A" w14:textId="77777777" w:rsidR="00A532D4" w:rsidRPr="00CF2F83" w:rsidRDefault="00A532D4" w:rsidP="00CF2F83">
            <w:pPr>
              <w:jc w:val="right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CF2F8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7 479 993,36 </w:t>
            </w:r>
          </w:p>
          <w:p w14:paraId="18681137" w14:textId="4F1E8BB6" w:rsidR="00A532D4" w:rsidRPr="00CF2F83" w:rsidRDefault="00A532D4" w:rsidP="00CF2F8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F2F8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10 181 686,92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9D0CC" w14:textId="17452806" w:rsidR="00A532D4" w:rsidRPr="00A532D4" w:rsidRDefault="00A532D4" w:rsidP="00A532D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532D4">
              <w:rPr>
                <w:rFonts w:ascii="Arial" w:hAnsi="Arial" w:cs="Arial"/>
                <w:i/>
                <w:sz w:val="18"/>
                <w:szCs w:val="18"/>
              </w:rPr>
              <w:t>105,91</w:t>
            </w:r>
          </w:p>
          <w:p w14:paraId="6B691829" w14:textId="65EA75EC" w:rsidR="00A532D4" w:rsidRPr="00A532D4" w:rsidRDefault="00A532D4" w:rsidP="00A532D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A532D4">
              <w:rPr>
                <w:rFonts w:ascii="Arial" w:hAnsi="Arial" w:cs="Arial"/>
                <w:i/>
                <w:sz w:val="18"/>
                <w:szCs w:val="18"/>
              </w:rPr>
              <w:t>95,40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88019" w14:textId="77777777" w:rsidR="00A532D4" w:rsidRPr="00CF2F83" w:rsidRDefault="00A532D4" w:rsidP="00CF2F83">
            <w:pPr>
              <w:jc w:val="right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CF2F8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8 280 663,68 </w:t>
            </w:r>
          </w:p>
          <w:p w14:paraId="39D0CB0A" w14:textId="09808468" w:rsidR="00A532D4" w:rsidRPr="00CF2F83" w:rsidRDefault="00A532D4" w:rsidP="00CF2F8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F2F8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12 398 206,42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9F6EC" w14:textId="00974F03" w:rsidR="00A532D4" w:rsidRPr="00A532D4" w:rsidRDefault="00383DCF" w:rsidP="00C32B68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+</w:t>
            </w:r>
            <w:r w:rsidR="00A532D4">
              <w:rPr>
                <w:rFonts w:ascii="Arial" w:hAnsi="Arial" w:cs="Arial"/>
                <w:i/>
                <w:sz w:val="18"/>
                <w:szCs w:val="18"/>
              </w:rPr>
              <w:t>17,25</w:t>
            </w:r>
          </w:p>
          <w:p w14:paraId="1A0A1913" w14:textId="47BEC9C1" w:rsidR="00A532D4" w:rsidRPr="00A532D4" w:rsidRDefault="00383DCF" w:rsidP="00C32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A532D4">
              <w:rPr>
                <w:rFonts w:ascii="Arial" w:hAnsi="Arial" w:cs="Arial"/>
                <w:sz w:val="18"/>
                <w:szCs w:val="18"/>
              </w:rPr>
              <w:t>16,17</w:t>
            </w:r>
          </w:p>
        </w:tc>
      </w:tr>
      <w:tr w:rsidR="00A532D4" w:rsidRPr="0088395D" w14:paraId="3AA601E7" w14:textId="77777777" w:rsidTr="0081339A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BCB62" w14:textId="5EE9A19C" w:rsidR="00A532D4" w:rsidRPr="0088395D" w:rsidRDefault="000846B9" w:rsidP="00B139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A532D4" w:rsidRPr="0088395D">
              <w:rPr>
                <w:rFonts w:ascii="Arial" w:hAnsi="Arial" w:cs="Arial"/>
                <w:b/>
                <w:sz w:val="20"/>
                <w:szCs w:val="20"/>
              </w:rPr>
              <w:t xml:space="preserve">Wpływy z tytułu przekształcenia </w:t>
            </w:r>
          </w:p>
          <w:p w14:paraId="22D6710E" w14:textId="77777777" w:rsidR="00A532D4" w:rsidRPr="0088395D" w:rsidRDefault="00A532D4" w:rsidP="00B139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prawa użytkowania wieczystego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BE2B5" w14:textId="6534EBA4" w:rsidR="00A532D4" w:rsidRPr="0088395D" w:rsidRDefault="00A532D4" w:rsidP="001050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43.000,00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4EB36" w14:textId="3E91A8B8" w:rsidR="00A532D4" w:rsidRPr="0088395D" w:rsidRDefault="00A532D4" w:rsidP="00CB1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38.923,04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02599" w14:textId="6BC91D78" w:rsidR="00A532D4" w:rsidRPr="00CF1455" w:rsidRDefault="00CF1455" w:rsidP="00CB1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1455">
              <w:rPr>
                <w:rFonts w:ascii="Arial" w:hAnsi="Arial" w:cs="Arial"/>
                <w:b/>
                <w:sz w:val="20"/>
                <w:szCs w:val="20"/>
              </w:rPr>
              <w:t>90,52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F3427" w14:textId="6D76107B" w:rsidR="00A532D4" w:rsidRPr="0088395D" w:rsidRDefault="00A532D4" w:rsidP="00CB1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34.000,00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08047" w14:textId="1B1F1169" w:rsidR="00A532D4" w:rsidRPr="0088395D" w:rsidRDefault="00A532D4" w:rsidP="00C32B6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8395D">
              <w:rPr>
                <w:rFonts w:ascii="Arial" w:hAnsi="Arial" w:cs="Arial"/>
                <w:b/>
                <w:sz w:val="20"/>
                <w:szCs w:val="20"/>
              </w:rPr>
              <w:t>20,93</w:t>
            </w:r>
          </w:p>
        </w:tc>
      </w:tr>
      <w:tr w:rsidR="00A532D4" w:rsidRPr="0088395D" w14:paraId="04B78BAE" w14:textId="77777777" w:rsidTr="0081339A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3DA28" w14:textId="6B187219" w:rsidR="00A532D4" w:rsidRPr="0088395D" w:rsidRDefault="000846B9" w:rsidP="00B139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A532D4" w:rsidRPr="0088395D">
              <w:rPr>
                <w:rFonts w:ascii="Arial" w:hAnsi="Arial" w:cs="Arial"/>
                <w:b/>
                <w:sz w:val="20"/>
                <w:szCs w:val="20"/>
              </w:rPr>
              <w:t xml:space="preserve">Wpływy z tytułu odpłatnego nabycia prawa własności oraz prawa użytkowania wieczystego </w:t>
            </w:r>
          </w:p>
          <w:p w14:paraId="61F4DED6" w14:textId="09513649" w:rsidR="00A532D4" w:rsidRPr="0088395D" w:rsidRDefault="00A532D4" w:rsidP="00B139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 xml:space="preserve">nieruchomości oraz ze </w:t>
            </w:r>
            <w:r w:rsidR="003C3AAF">
              <w:rPr>
                <w:rFonts w:ascii="Arial" w:hAnsi="Arial" w:cs="Arial"/>
                <w:b/>
                <w:sz w:val="20"/>
                <w:szCs w:val="20"/>
              </w:rPr>
              <w:t xml:space="preserve">sprzedaży </w:t>
            </w:r>
            <w:r w:rsidRPr="0088395D">
              <w:rPr>
                <w:rFonts w:ascii="Arial" w:hAnsi="Arial" w:cs="Arial"/>
                <w:b/>
                <w:sz w:val="20"/>
                <w:szCs w:val="20"/>
              </w:rPr>
              <w:t>składników majątkowych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59B53" w14:textId="13676B96" w:rsidR="00A532D4" w:rsidRPr="0088395D" w:rsidRDefault="00A532D4" w:rsidP="00CB1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5.959.952,72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481FC" w14:textId="5979AEB7" w:rsidR="00A532D4" w:rsidRPr="0088395D" w:rsidRDefault="00A532D4" w:rsidP="00CB1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3.000.000,00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BA1A6" w14:textId="5A5C3E86" w:rsidR="00A532D4" w:rsidRPr="0088395D" w:rsidRDefault="00A532D4" w:rsidP="00CB1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50,34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535F3" w14:textId="3062AEA7" w:rsidR="00A532D4" w:rsidRPr="0088395D" w:rsidRDefault="00A532D4" w:rsidP="00CB1F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4.013.264,62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35A2E" w14:textId="11EBBB92" w:rsidR="00A532D4" w:rsidRPr="0088395D" w:rsidRDefault="00A532D4" w:rsidP="0039544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8395D">
              <w:rPr>
                <w:rFonts w:ascii="Arial" w:hAnsi="Arial" w:cs="Arial"/>
                <w:b/>
                <w:sz w:val="20"/>
                <w:szCs w:val="20"/>
              </w:rPr>
              <w:t>32,66</w:t>
            </w:r>
          </w:p>
        </w:tc>
      </w:tr>
      <w:tr w:rsidR="00A532D4" w:rsidRPr="0088395D" w14:paraId="58627222" w14:textId="77777777" w:rsidTr="0081339A">
        <w:trPr>
          <w:trHeight w:val="482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0763415" w14:textId="77777777" w:rsidR="00A532D4" w:rsidRPr="0088395D" w:rsidRDefault="00A532D4" w:rsidP="00B139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Pozostałe dochody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B8C101" w14:textId="315EBBE2" w:rsidR="00A532D4" w:rsidRPr="0088395D" w:rsidRDefault="00CC270C" w:rsidP="004A057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63.433.415,58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D0FFC1" w14:textId="67239347" w:rsidR="00A532D4" w:rsidRPr="0088395D" w:rsidRDefault="00CC270C" w:rsidP="00CC270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A532D4" w:rsidRPr="0088395D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787</w:t>
            </w:r>
            <w:r w:rsidR="00A532D4" w:rsidRPr="0088395D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014</w:t>
            </w:r>
            <w:r w:rsidR="00A532D4" w:rsidRPr="0088395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7F07863" w14:textId="085CB100" w:rsidR="00A532D4" w:rsidRPr="0088395D" w:rsidRDefault="00A532D4" w:rsidP="004A057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86,79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474FAC" w14:textId="548B5BF0" w:rsidR="00A532D4" w:rsidRPr="0088395D" w:rsidRDefault="00CC270C" w:rsidP="004A057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33.052.364,22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C84DEF" w14:textId="1B877C06" w:rsidR="00A532D4" w:rsidRPr="0088395D" w:rsidRDefault="00A532D4" w:rsidP="00153B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8395D">
              <w:rPr>
                <w:rFonts w:ascii="Arial" w:hAnsi="Arial" w:cs="Arial"/>
                <w:b/>
                <w:sz w:val="20"/>
                <w:szCs w:val="20"/>
              </w:rPr>
              <w:t>33,80</w:t>
            </w:r>
          </w:p>
        </w:tc>
      </w:tr>
      <w:tr w:rsidR="00A532D4" w:rsidRPr="0088395D" w14:paraId="269C65F7" w14:textId="77777777" w:rsidTr="0081339A">
        <w:trPr>
          <w:trHeight w:val="4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77EA" w14:textId="77777777" w:rsidR="00A532D4" w:rsidRPr="0088395D" w:rsidRDefault="00A532D4" w:rsidP="00B1394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8395D">
              <w:rPr>
                <w:rFonts w:ascii="Arial" w:hAnsi="Arial" w:cs="Arial"/>
                <w:b/>
                <w:sz w:val="22"/>
                <w:szCs w:val="22"/>
              </w:rPr>
              <w:t>RAZEM DOCHODY: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259F" w14:textId="3E8F52F1" w:rsidR="00A532D4" w:rsidRPr="0088395D" w:rsidRDefault="00A532D4" w:rsidP="008D56A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140.837.235,93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27E4" w14:textId="3999F78F" w:rsidR="00A532D4" w:rsidRPr="0088395D" w:rsidRDefault="00A532D4" w:rsidP="00827AD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127.153.747,96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3B95" w14:textId="16553C3B" w:rsidR="00A532D4" w:rsidRPr="0088395D" w:rsidRDefault="00A532D4" w:rsidP="008D56A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90,28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9062" w14:textId="068C761D" w:rsidR="00A532D4" w:rsidRPr="0088395D" w:rsidRDefault="00A532D4" w:rsidP="002C189F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123.310.105,85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BD7F" w14:textId="37ADBD8F" w:rsidR="00A532D4" w:rsidRPr="0088395D" w:rsidRDefault="00A532D4" w:rsidP="0011113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395D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8395D">
              <w:rPr>
                <w:rFonts w:ascii="Arial" w:hAnsi="Arial" w:cs="Arial"/>
                <w:b/>
                <w:sz w:val="20"/>
                <w:szCs w:val="20"/>
              </w:rPr>
              <w:t>12,44</w:t>
            </w:r>
          </w:p>
        </w:tc>
      </w:tr>
    </w:tbl>
    <w:p w14:paraId="6CA95A42" w14:textId="77777777" w:rsidR="000B693F" w:rsidRPr="0088395D" w:rsidRDefault="000B693F" w:rsidP="000B693F">
      <w:pPr>
        <w:ind w:right="-288"/>
        <w:jc w:val="both"/>
        <w:rPr>
          <w:rFonts w:ascii="Arial" w:eastAsia="Arial Unicode MS" w:hAnsi="Arial" w:cs="Arial"/>
          <w:i/>
          <w:sz w:val="18"/>
          <w:szCs w:val="18"/>
        </w:rPr>
      </w:pPr>
    </w:p>
    <w:p w14:paraId="3D9A6E1F" w14:textId="495F0A9B" w:rsidR="00CF1455" w:rsidRDefault="000B693F" w:rsidP="00CF1455">
      <w:pPr>
        <w:spacing w:line="276" w:lineRule="auto"/>
        <w:ind w:right="-428"/>
        <w:jc w:val="both"/>
        <w:rPr>
          <w:rFonts w:ascii="Arial" w:eastAsia="Arial Unicode MS" w:hAnsi="Arial" w:cs="Arial"/>
          <w:sz w:val="22"/>
          <w:szCs w:val="22"/>
        </w:rPr>
      </w:pPr>
      <w:r w:rsidRPr="0088395D">
        <w:rPr>
          <w:rFonts w:ascii="Arial" w:eastAsia="Arial Unicode MS" w:hAnsi="Arial" w:cs="Arial"/>
          <w:sz w:val="22"/>
          <w:szCs w:val="22"/>
        </w:rPr>
        <w:t>W przewidywanym wykonaniu na koniec 20</w:t>
      </w:r>
      <w:r w:rsidR="00B9123A" w:rsidRPr="0088395D">
        <w:rPr>
          <w:rFonts w:ascii="Arial" w:eastAsia="Arial Unicode MS" w:hAnsi="Arial" w:cs="Arial"/>
          <w:sz w:val="22"/>
          <w:szCs w:val="22"/>
        </w:rPr>
        <w:t>2</w:t>
      </w:r>
      <w:r w:rsidR="0098740C" w:rsidRPr="0088395D">
        <w:rPr>
          <w:rFonts w:ascii="Arial" w:eastAsia="Arial Unicode MS" w:hAnsi="Arial" w:cs="Arial"/>
          <w:sz w:val="22"/>
          <w:szCs w:val="22"/>
        </w:rPr>
        <w:t>4</w:t>
      </w:r>
      <w:r w:rsidRPr="0088395D">
        <w:rPr>
          <w:rFonts w:ascii="Arial" w:eastAsia="Arial Unicode MS" w:hAnsi="Arial" w:cs="Arial"/>
          <w:sz w:val="22"/>
          <w:szCs w:val="22"/>
        </w:rPr>
        <w:t xml:space="preserve"> roku przyjęto wykonanie dochodów</w:t>
      </w:r>
      <w:r w:rsidR="0081339A">
        <w:rPr>
          <w:rFonts w:ascii="Arial" w:eastAsia="Arial Unicode MS" w:hAnsi="Arial" w:cs="Arial"/>
          <w:sz w:val="22"/>
          <w:szCs w:val="22"/>
        </w:rPr>
        <w:t xml:space="preserve"> </w:t>
      </w:r>
      <w:r w:rsidRPr="0088395D">
        <w:rPr>
          <w:rFonts w:ascii="Arial" w:eastAsia="Arial Unicode MS" w:hAnsi="Arial" w:cs="Arial"/>
          <w:sz w:val="22"/>
          <w:szCs w:val="22"/>
        </w:rPr>
        <w:t xml:space="preserve">z tytułu subwencji </w:t>
      </w:r>
      <w:r w:rsidR="00D0330D">
        <w:rPr>
          <w:rFonts w:ascii="Arial" w:eastAsia="Arial Unicode MS" w:hAnsi="Arial" w:cs="Arial"/>
          <w:sz w:val="22"/>
          <w:szCs w:val="22"/>
        </w:rPr>
        <w:t xml:space="preserve">ogólnej </w:t>
      </w:r>
      <w:r w:rsidR="00CF1455">
        <w:rPr>
          <w:rFonts w:ascii="Arial" w:eastAsia="Arial Unicode MS" w:hAnsi="Arial" w:cs="Arial"/>
          <w:sz w:val="22"/>
          <w:szCs w:val="22"/>
        </w:rPr>
        <w:t xml:space="preserve">na poziomie </w:t>
      </w:r>
      <w:r w:rsidRPr="0088395D">
        <w:rPr>
          <w:rFonts w:ascii="Arial" w:eastAsia="Arial Unicode MS" w:hAnsi="Arial" w:cs="Arial"/>
          <w:sz w:val="22"/>
          <w:szCs w:val="22"/>
        </w:rPr>
        <w:t>10</w:t>
      </w:r>
      <w:r w:rsidR="00CF1455">
        <w:rPr>
          <w:rFonts w:ascii="Arial" w:eastAsia="Arial Unicode MS" w:hAnsi="Arial" w:cs="Arial"/>
          <w:sz w:val="22"/>
          <w:szCs w:val="22"/>
        </w:rPr>
        <w:t>6</w:t>
      </w:r>
      <w:r w:rsidRPr="0088395D">
        <w:rPr>
          <w:rFonts w:ascii="Arial" w:eastAsia="Arial Unicode MS" w:hAnsi="Arial" w:cs="Arial"/>
          <w:sz w:val="22"/>
          <w:szCs w:val="22"/>
        </w:rPr>
        <w:t>%</w:t>
      </w:r>
      <w:r w:rsidR="00CF1455">
        <w:rPr>
          <w:rFonts w:ascii="Arial" w:eastAsia="Arial Unicode MS" w:hAnsi="Arial" w:cs="Arial"/>
          <w:sz w:val="22"/>
          <w:szCs w:val="22"/>
        </w:rPr>
        <w:t xml:space="preserve"> planu z 30.09.2024 roku; </w:t>
      </w:r>
      <w:r w:rsidR="00D0330D">
        <w:rPr>
          <w:rFonts w:ascii="Arial" w:eastAsia="Arial Unicode MS" w:hAnsi="Arial" w:cs="Arial"/>
          <w:sz w:val="22"/>
          <w:szCs w:val="22"/>
        </w:rPr>
        <w:t>wzrost spowodowany jest</w:t>
      </w:r>
      <w:r w:rsidR="00CF1455">
        <w:rPr>
          <w:rFonts w:ascii="Arial" w:eastAsia="Arial Unicode MS" w:hAnsi="Arial" w:cs="Arial"/>
          <w:sz w:val="22"/>
          <w:szCs w:val="22"/>
        </w:rPr>
        <w:t xml:space="preserve"> uzupełnienie</w:t>
      </w:r>
      <w:r w:rsidR="00D0330D">
        <w:rPr>
          <w:rFonts w:ascii="Arial" w:eastAsia="Arial Unicode MS" w:hAnsi="Arial" w:cs="Arial"/>
          <w:sz w:val="22"/>
          <w:szCs w:val="22"/>
        </w:rPr>
        <w:t xml:space="preserve">m </w:t>
      </w:r>
      <w:r w:rsidR="0081339A">
        <w:rPr>
          <w:rFonts w:ascii="Arial" w:eastAsia="Arial Unicode MS" w:hAnsi="Arial" w:cs="Arial"/>
          <w:sz w:val="22"/>
          <w:szCs w:val="22"/>
        </w:rPr>
        <w:br/>
      </w:r>
      <w:r w:rsidR="00D0330D">
        <w:rPr>
          <w:rFonts w:ascii="Arial" w:eastAsia="Arial Unicode MS" w:hAnsi="Arial" w:cs="Arial"/>
          <w:sz w:val="22"/>
          <w:szCs w:val="22"/>
        </w:rPr>
        <w:t>w IV kwartale br.</w:t>
      </w:r>
      <w:r w:rsidR="00CF1455">
        <w:rPr>
          <w:rFonts w:ascii="Arial" w:eastAsia="Arial Unicode MS" w:hAnsi="Arial" w:cs="Arial"/>
          <w:sz w:val="22"/>
          <w:szCs w:val="22"/>
        </w:rPr>
        <w:t xml:space="preserve"> subwencji z rezerwy budżetowej przyznane</w:t>
      </w:r>
      <w:r w:rsidR="00D0330D">
        <w:rPr>
          <w:rFonts w:ascii="Arial" w:eastAsia="Arial Unicode MS" w:hAnsi="Arial" w:cs="Arial"/>
          <w:sz w:val="22"/>
          <w:szCs w:val="22"/>
        </w:rPr>
        <w:t>j</w:t>
      </w:r>
      <w:r w:rsidR="00CF1455">
        <w:rPr>
          <w:rFonts w:ascii="Arial" w:eastAsia="Arial Unicode MS" w:hAnsi="Arial" w:cs="Arial"/>
          <w:sz w:val="22"/>
          <w:szCs w:val="22"/>
        </w:rPr>
        <w:t xml:space="preserve"> Gminie Rogoźno w wysokości </w:t>
      </w:r>
      <w:r w:rsidR="00DB71A6">
        <w:rPr>
          <w:rFonts w:ascii="Arial" w:eastAsia="Arial Unicode MS" w:hAnsi="Arial" w:cs="Arial"/>
          <w:sz w:val="22"/>
          <w:szCs w:val="22"/>
        </w:rPr>
        <w:br/>
      </w:r>
      <w:r w:rsidR="00CF1455">
        <w:rPr>
          <w:rFonts w:ascii="Arial" w:eastAsia="Arial Unicode MS" w:hAnsi="Arial" w:cs="Arial"/>
          <w:sz w:val="22"/>
          <w:szCs w:val="22"/>
        </w:rPr>
        <w:t xml:space="preserve">2.000.000 zł. </w:t>
      </w:r>
    </w:p>
    <w:p w14:paraId="37F893B5" w14:textId="0DBF2623" w:rsidR="000B693F" w:rsidRPr="0088395D" w:rsidRDefault="0046640C" w:rsidP="00CF1455">
      <w:pPr>
        <w:spacing w:line="276" w:lineRule="auto"/>
        <w:ind w:right="-428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Planowane na koniec 2024 roku w</w:t>
      </w:r>
      <w:r w:rsidR="004D7A67" w:rsidRPr="0088395D">
        <w:rPr>
          <w:rFonts w:ascii="Arial" w:eastAsia="Arial Unicode MS" w:hAnsi="Arial" w:cs="Arial"/>
          <w:sz w:val="22"/>
          <w:szCs w:val="22"/>
        </w:rPr>
        <w:t>pływy z tytułu przekształcania prawa użytkowania wieczystego</w:t>
      </w:r>
      <w:r w:rsidR="00B3271B" w:rsidRPr="0088395D">
        <w:rPr>
          <w:rFonts w:ascii="Arial" w:eastAsia="Arial Unicode MS" w:hAnsi="Arial" w:cs="Arial"/>
          <w:sz w:val="22"/>
          <w:szCs w:val="22"/>
        </w:rPr>
        <w:t xml:space="preserve"> w </w:t>
      </w:r>
      <w:r w:rsidR="000B693F" w:rsidRPr="0088395D">
        <w:rPr>
          <w:rFonts w:ascii="Arial" w:eastAsia="Arial Unicode MS" w:hAnsi="Arial" w:cs="Arial"/>
          <w:sz w:val="22"/>
          <w:szCs w:val="22"/>
        </w:rPr>
        <w:t xml:space="preserve">wysokości </w:t>
      </w:r>
      <w:r w:rsidR="00153B54" w:rsidRPr="0088395D">
        <w:rPr>
          <w:rFonts w:ascii="Arial" w:eastAsia="Arial Unicode MS" w:hAnsi="Arial" w:cs="Arial"/>
          <w:sz w:val="22"/>
          <w:szCs w:val="22"/>
        </w:rPr>
        <w:t>90,52</w:t>
      </w:r>
      <w:r>
        <w:rPr>
          <w:rFonts w:ascii="Arial" w:eastAsia="Arial Unicode MS" w:hAnsi="Arial" w:cs="Arial"/>
          <w:sz w:val="22"/>
          <w:szCs w:val="22"/>
        </w:rPr>
        <w:t>% uwzględniają</w:t>
      </w:r>
      <w:r w:rsidR="000B693F" w:rsidRPr="0088395D">
        <w:rPr>
          <w:rFonts w:ascii="Arial" w:eastAsia="Arial Unicode MS" w:hAnsi="Arial" w:cs="Arial"/>
          <w:sz w:val="22"/>
          <w:szCs w:val="22"/>
        </w:rPr>
        <w:t xml:space="preserve"> zadania rozliczone i przewidywane wykonanie zadań. Dochody pozostałe z tytułu podat</w:t>
      </w:r>
      <w:r w:rsidR="00267C08" w:rsidRPr="0088395D">
        <w:rPr>
          <w:rFonts w:ascii="Arial" w:eastAsia="Arial Unicode MS" w:hAnsi="Arial" w:cs="Arial"/>
          <w:sz w:val="22"/>
          <w:szCs w:val="22"/>
        </w:rPr>
        <w:t xml:space="preserve">ków i opłat przyjęto wykonanie </w:t>
      </w:r>
      <w:r w:rsidR="000B693F" w:rsidRPr="0088395D">
        <w:rPr>
          <w:rFonts w:ascii="Arial" w:eastAsia="Arial Unicode MS" w:hAnsi="Arial" w:cs="Arial"/>
          <w:sz w:val="22"/>
          <w:szCs w:val="22"/>
        </w:rPr>
        <w:t xml:space="preserve">na 30 września  br. uwzględniając należności </w:t>
      </w:r>
      <w:r w:rsidR="000B693F" w:rsidRPr="0088395D">
        <w:rPr>
          <w:rFonts w:ascii="Arial" w:eastAsia="Arial Unicode MS" w:hAnsi="Arial" w:cs="Arial"/>
          <w:sz w:val="22"/>
          <w:szCs w:val="22"/>
        </w:rPr>
        <w:lastRenderedPageBreak/>
        <w:t>wynikające z czwartej raty płatności, która przypada na dzień 15 listopada 20</w:t>
      </w:r>
      <w:r w:rsidR="00B9123A" w:rsidRPr="0088395D">
        <w:rPr>
          <w:rFonts w:ascii="Arial" w:eastAsia="Arial Unicode MS" w:hAnsi="Arial" w:cs="Arial"/>
          <w:sz w:val="22"/>
          <w:szCs w:val="22"/>
        </w:rPr>
        <w:t>2</w:t>
      </w:r>
      <w:r w:rsidR="00B3271B" w:rsidRPr="0088395D">
        <w:rPr>
          <w:rFonts w:ascii="Arial" w:eastAsia="Arial Unicode MS" w:hAnsi="Arial" w:cs="Arial"/>
          <w:sz w:val="22"/>
          <w:szCs w:val="22"/>
        </w:rPr>
        <w:t>4</w:t>
      </w:r>
      <w:r w:rsidR="000B693F" w:rsidRPr="0088395D">
        <w:rPr>
          <w:rFonts w:ascii="Arial" w:eastAsia="Arial Unicode MS" w:hAnsi="Arial" w:cs="Arial"/>
          <w:sz w:val="22"/>
          <w:szCs w:val="22"/>
        </w:rPr>
        <w:t xml:space="preserve"> roku. </w:t>
      </w:r>
      <w:r w:rsidR="00DB71A6">
        <w:rPr>
          <w:rFonts w:ascii="Arial" w:eastAsia="Arial Unicode MS" w:hAnsi="Arial" w:cs="Arial"/>
          <w:sz w:val="22"/>
          <w:szCs w:val="22"/>
        </w:rPr>
        <w:br/>
      </w:r>
      <w:r w:rsidR="000B693F" w:rsidRPr="0088395D">
        <w:rPr>
          <w:rFonts w:ascii="Arial" w:eastAsia="Arial Unicode MS" w:hAnsi="Arial" w:cs="Arial"/>
          <w:sz w:val="22"/>
          <w:szCs w:val="22"/>
        </w:rPr>
        <w:t>W tabeli zaprezentowano również wzrost lub spadek planowanych dochodów na 20</w:t>
      </w:r>
      <w:r w:rsidR="00B9123A" w:rsidRPr="0088395D">
        <w:rPr>
          <w:rFonts w:ascii="Arial" w:eastAsia="Arial Unicode MS" w:hAnsi="Arial" w:cs="Arial"/>
          <w:sz w:val="22"/>
          <w:szCs w:val="22"/>
        </w:rPr>
        <w:t>2</w:t>
      </w:r>
      <w:r w:rsidR="00B3271B" w:rsidRPr="0088395D">
        <w:rPr>
          <w:rFonts w:ascii="Arial" w:eastAsia="Arial Unicode MS" w:hAnsi="Arial" w:cs="Arial"/>
          <w:sz w:val="22"/>
          <w:szCs w:val="22"/>
        </w:rPr>
        <w:t>5 rok w poszczególnych grupach w </w:t>
      </w:r>
      <w:r w:rsidR="000B693F" w:rsidRPr="0088395D">
        <w:rPr>
          <w:rFonts w:ascii="Arial" w:eastAsia="Arial Unicode MS" w:hAnsi="Arial" w:cs="Arial"/>
          <w:sz w:val="22"/>
          <w:szCs w:val="22"/>
        </w:rPr>
        <w:t>porównaniu z planem obowiązującym na dzień 30 września 20</w:t>
      </w:r>
      <w:r w:rsidR="00B9123A" w:rsidRPr="0088395D">
        <w:rPr>
          <w:rFonts w:ascii="Arial" w:eastAsia="Arial Unicode MS" w:hAnsi="Arial" w:cs="Arial"/>
          <w:sz w:val="22"/>
          <w:szCs w:val="22"/>
        </w:rPr>
        <w:t>2</w:t>
      </w:r>
      <w:r w:rsidR="00B3271B" w:rsidRPr="0088395D">
        <w:rPr>
          <w:rFonts w:ascii="Arial" w:eastAsia="Arial Unicode MS" w:hAnsi="Arial" w:cs="Arial"/>
          <w:sz w:val="22"/>
          <w:szCs w:val="22"/>
        </w:rPr>
        <w:t>4</w:t>
      </w:r>
      <w:r w:rsidR="000B693F" w:rsidRPr="0088395D">
        <w:rPr>
          <w:rFonts w:ascii="Arial" w:eastAsia="Arial Unicode MS" w:hAnsi="Arial" w:cs="Arial"/>
          <w:sz w:val="22"/>
          <w:szCs w:val="22"/>
        </w:rPr>
        <w:t xml:space="preserve"> roku.</w:t>
      </w:r>
    </w:p>
    <w:p w14:paraId="564758CD" w14:textId="77777777" w:rsidR="000B693F" w:rsidRPr="0088395D" w:rsidRDefault="000B693F" w:rsidP="000B693F">
      <w:pPr>
        <w:ind w:right="-428"/>
        <w:jc w:val="both"/>
        <w:rPr>
          <w:rFonts w:ascii="Arial" w:hAnsi="Arial" w:cs="Arial"/>
          <w:sz w:val="10"/>
          <w:szCs w:val="10"/>
        </w:rPr>
      </w:pPr>
    </w:p>
    <w:p w14:paraId="0A268658" w14:textId="77777777" w:rsidR="000B693F" w:rsidRPr="0088395D" w:rsidRDefault="000B693F" w:rsidP="000B693F">
      <w:pPr>
        <w:ind w:right="-428"/>
        <w:jc w:val="both"/>
        <w:rPr>
          <w:rFonts w:ascii="Arial" w:hAnsi="Arial" w:cs="Arial"/>
          <w:sz w:val="22"/>
          <w:szCs w:val="22"/>
          <w:u w:val="single"/>
        </w:rPr>
      </w:pPr>
      <w:r w:rsidRPr="0088395D">
        <w:rPr>
          <w:rFonts w:ascii="Arial" w:hAnsi="Arial" w:cs="Arial"/>
          <w:sz w:val="22"/>
          <w:szCs w:val="22"/>
          <w:u w:val="single"/>
        </w:rPr>
        <w:t>Ad.2</w:t>
      </w:r>
    </w:p>
    <w:p w14:paraId="2F50497C" w14:textId="12CE04A4" w:rsidR="000B693F" w:rsidRPr="0088395D" w:rsidRDefault="000B693F" w:rsidP="0046640C">
      <w:pPr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 xml:space="preserve">Wydatki na koniec III kwartału wykonano w </w:t>
      </w:r>
      <w:r w:rsidR="00AA77ED" w:rsidRPr="0088395D">
        <w:rPr>
          <w:rFonts w:ascii="Arial" w:hAnsi="Arial" w:cs="Arial"/>
          <w:sz w:val="22"/>
          <w:szCs w:val="22"/>
        </w:rPr>
        <w:t>64,87</w:t>
      </w:r>
      <w:r w:rsidRPr="0088395D">
        <w:rPr>
          <w:rFonts w:ascii="Arial" w:hAnsi="Arial" w:cs="Arial"/>
          <w:sz w:val="22"/>
          <w:szCs w:val="22"/>
        </w:rPr>
        <w:t xml:space="preserve"> %, prognozowane wykonanie wydatków </w:t>
      </w:r>
      <w:r w:rsidRPr="0088395D">
        <w:rPr>
          <w:rFonts w:ascii="Arial" w:hAnsi="Arial" w:cs="Arial"/>
          <w:sz w:val="22"/>
          <w:szCs w:val="22"/>
        </w:rPr>
        <w:br/>
        <w:t>na koniec 20</w:t>
      </w:r>
      <w:r w:rsidR="00B9123A" w:rsidRPr="0088395D">
        <w:rPr>
          <w:rFonts w:ascii="Arial" w:hAnsi="Arial" w:cs="Arial"/>
          <w:sz w:val="22"/>
          <w:szCs w:val="22"/>
        </w:rPr>
        <w:t>2</w:t>
      </w:r>
      <w:r w:rsidR="00AA77ED" w:rsidRPr="0088395D">
        <w:rPr>
          <w:rFonts w:ascii="Arial" w:hAnsi="Arial" w:cs="Arial"/>
          <w:sz w:val="22"/>
          <w:szCs w:val="22"/>
        </w:rPr>
        <w:t>4</w:t>
      </w:r>
      <w:r w:rsidRPr="0088395D">
        <w:rPr>
          <w:rFonts w:ascii="Arial" w:hAnsi="Arial" w:cs="Arial"/>
          <w:sz w:val="22"/>
          <w:szCs w:val="22"/>
        </w:rPr>
        <w:t xml:space="preserve"> roku wyniesie </w:t>
      </w:r>
      <w:r w:rsidR="00AA77ED" w:rsidRPr="0088395D">
        <w:rPr>
          <w:rFonts w:ascii="Arial" w:hAnsi="Arial" w:cs="Arial"/>
          <w:sz w:val="22"/>
          <w:szCs w:val="22"/>
        </w:rPr>
        <w:t>84,65</w:t>
      </w:r>
      <w:r w:rsidRPr="0088395D">
        <w:rPr>
          <w:rFonts w:ascii="Arial" w:hAnsi="Arial" w:cs="Arial"/>
          <w:sz w:val="22"/>
          <w:szCs w:val="22"/>
        </w:rPr>
        <w:t>% do planu obowiązu</w:t>
      </w:r>
      <w:r w:rsidR="00EC4BF5" w:rsidRPr="0088395D">
        <w:rPr>
          <w:rFonts w:ascii="Arial" w:hAnsi="Arial" w:cs="Arial"/>
          <w:sz w:val="22"/>
          <w:szCs w:val="22"/>
        </w:rPr>
        <w:t>jącego na dzień 30 września 20</w:t>
      </w:r>
      <w:r w:rsidR="00B9123A" w:rsidRPr="0088395D">
        <w:rPr>
          <w:rFonts w:ascii="Arial" w:hAnsi="Arial" w:cs="Arial"/>
          <w:sz w:val="22"/>
          <w:szCs w:val="22"/>
        </w:rPr>
        <w:t>2</w:t>
      </w:r>
      <w:r w:rsidR="00AA77ED" w:rsidRPr="0088395D">
        <w:rPr>
          <w:rFonts w:ascii="Arial" w:hAnsi="Arial" w:cs="Arial"/>
          <w:sz w:val="22"/>
          <w:szCs w:val="22"/>
        </w:rPr>
        <w:t>4</w:t>
      </w:r>
      <w:r w:rsidRPr="0088395D">
        <w:rPr>
          <w:rFonts w:ascii="Arial" w:hAnsi="Arial" w:cs="Arial"/>
          <w:sz w:val="22"/>
          <w:szCs w:val="22"/>
        </w:rPr>
        <w:t xml:space="preserve"> r. </w:t>
      </w:r>
      <w:r w:rsidRPr="0088395D">
        <w:rPr>
          <w:rFonts w:ascii="Arial" w:hAnsi="Arial" w:cs="Arial"/>
          <w:sz w:val="22"/>
          <w:szCs w:val="22"/>
        </w:rPr>
        <w:br/>
        <w:t xml:space="preserve">Przy kalkulacji uwzględniono zaangażowanie planu wydatków z tytułu umów już zawartych oraz realizację zadań rozpoczętych i planowanych do wykonania w okresie od października </w:t>
      </w:r>
      <w:r w:rsidRPr="0088395D">
        <w:rPr>
          <w:rFonts w:ascii="Arial" w:hAnsi="Arial" w:cs="Arial"/>
          <w:sz w:val="22"/>
          <w:szCs w:val="22"/>
        </w:rPr>
        <w:br/>
        <w:t>do grudnia 20</w:t>
      </w:r>
      <w:r w:rsidR="00B9123A" w:rsidRPr="0088395D">
        <w:rPr>
          <w:rFonts w:ascii="Arial" w:hAnsi="Arial" w:cs="Arial"/>
          <w:sz w:val="22"/>
          <w:szCs w:val="22"/>
        </w:rPr>
        <w:t>2</w:t>
      </w:r>
      <w:r w:rsidR="00AA77ED" w:rsidRPr="0088395D">
        <w:rPr>
          <w:rFonts w:ascii="Arial" w:hAnsi="Arial" w:cs="Arial"/>
          <w:sz w:val="22"/>
          <w:szCs w:val="22"/>
        </w:rPr>
        <w:t>4</w:t>
      </w:r>
      <w:r w:rsidRPr="0088395D">
        <w:rPr>
          <w:rFonts w:ascii="Arial" w:hAnsi="Arial" w:cs="Arial"/>
          <w:sz w:val="22"/>
          <w:szCs w:val="22"/>
        </w:rPr>
        <w:t xml:space="preserve"> roku biorąc również pod uwagę wydatki, które</w:t>
      </w:r>
      <w:r w:rsidR="00B9123A" w:rsidRPr="0088395D">
        <w:rPr>
          <w:rFonts w:ascii="Arial" w:hAnsi="Arial" w:cs="Arial"/>
          <w:sz w:val="22"/>
          <w:szCs w:val="22"/>
        </w:rPr>
        <w:t xml:space="preserve"> nie będą wygasały z upływem 202</w:t>
      </w:r>
      <w:r w:rsidR="00AA77ED" w:rsidRPr="0088395D">
        <w:rPr>
          <w:rFonts w:ascii="Arial" w:hAnsi="Arial" w:cs="Arial"/>
          <w:sz w:val="22"/>
          <w:szCs w:val="22"/>
        </w:rPr>
        <w:t>4</w:t>
      </w:r>
      <w:r w:rsidRPr="0088395D">
        <w:rPr>
          <w:rFonts w:ascii="Arial" w:hAnsi="Arial" w:cs="Arial"/>
          <w:sz w:val="22"/>
          <w:szCs w:val="22"/>
        </w:rPr>
        <w:t xml:space="preserve"> roku w związku trwającymi postępowaniami i etapami poszczególnych inwestycji, których re</w:t>
      </w:r>
      <w:r w:rsidR="00AA77ED" w:rsidRPr="0088395D">
        <w:rPr>
          <w:rFonts w:ascii="Arial" w:hAnsi="Arial" w:cs="Arial"/>
          <w:sz w:val="22"/>
          <w:szCs w:val="22"/>
        </w:rPr>
        <w:t>alizacja związana jest z warunkami</w:t>
      </w:r>
      <w:r w:rsidRPr="0088395D">
        <w:rPr>
          <w:rFonts w:ascii="Arial" w:hAnsi="Arial" w:cs="Arial"/>
          <w:sz w:val="22"/>
          <w:szCs w:val="22"/>
        </w:rPr>
        <w:t xml:space="preserve"> atmosferycznymi.</w:t>
      </w:r>
    </w:p>
    <w:p w14:paraId="361FD46B" w14:textId="77777777" w:rsidR="000B693F" w:rsidRPr="0088395D" w:rsidRDefault="000B693F" w:rsidP="0046640C">
      <w:pPr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 xml:space="preserve">Przewidywane wykonanie wydatków w szczegółowości klasyfikacji budżetowej przedstawiono </w:t>
      </w:r>
      <w:r w:rsidRPr="0088395D">
        <w:rPr>
          <w:rFonts w:ascii="Arial" w:hAnsi="Arial" w:cs="Arial"/>
          <w:sz w:val="22"/>
          <w:szCs w:val="22"/>
        </w:rPr>
        <w:br/>
        <w:t>w załączniku nr 2 do informacji, natomiast zbiorcze zestawienie w podziale na wydatki bieżące</w:t>
      </w:r>
      <w:r w:rsidRPr="0088395D">
        <w:rPr>
          <w:rFonts w:ascii="Arial" w:hAnsi="Arial" w:cs="Arial"/>
          <w:sz w:val="22"/>
          <w:szCs w:val="22"/>
        </w:rPr>
        <w:br/>
        <w:t>i majątkowe w n/w tabeli:</w:t>
      </w:r>
    </w:p>
    <w:tbl>
      <w:tblPr>
        <w:tblStyle w:val="Tabela-Siatka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992"/>
        <w:gridCol w:w="1560"/>
        <w:gridCol w:w="992"/>
      </w:tblGrid>
      <w:tr w:rsidR="0088395D" w:rsidRPr="0088395D" w14:paraId="1BC680F3" w14:textId="77777777" w:rsidTr="00E35A44">
        <w:trPr>
          <w:tblHeader/>
        </w:trPr>
        <w:tc>
          <w:tcPr>
            <w:tcW w:w="3261" w:type="dxa"/>
          </w:tcPr>
          <w:p w14:paraId="7E24EA74" w14:textId="77777777" w:rsidR="000B693F" w:rsidRPr="0088395D" w:rsidRDefault="000B693F" w:rsidP="0025626D">
            <w:pPr>
              <w:pStyle w:val="NormalnyArialUnicodeMS"/>
              <w:tabs>
                <w:tab w:val="clear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5DB9B8" w14:textId="77777777" w:rsidR="00D50F22" w:rsidRDefault="00D50F22" w:rsidP="0025626D">
            <w:pPr>
              <w:pStyle w:val="NormalnyArialUnicodeMS"/>
              <w:tabs>
                <w:tab w:val="clear" w:pos="900"/>
              </w:tabs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69435F52" w14:textId="72325E37" w:rsidR="0025626D" w:rsidRPr="0088395D" w:rsidRDefault="00E35A44" w:rsidP="0025626D">
            <w:pPr>
              <w:pStyle w:val="NormalnyArialUnicodeMS"/>
              <w:tabs>
                <w:tab w:val="clear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67B8">
              <w:rPr>
                <w:rFonts w:ascii="Arial" w:hAnsi="Arial" w:cs="Arial"/>
                <w:b/>
                <w:szCs w:val="20"/>
              </w:rPr>
              <w:t>Wyszczególnienie</w:t>
            </w:r>
          </w:p>
        </w:tc>
        <w:tc>
          <w:tcPr>
            <w:tcW w:w="1559" w:type="dxa"/>
          </w:tcPr>
          <w:p w14:paraId="14D82A11" w14:textId="77777777" w:rsidR="00E35A44" w:rsidRDefault="00E35A44" w:rsidP="00B139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ACBE4E" w14:textId="57EA447E" w:rsidR="000B693F" w:rsidRPr="0088395D" w:rsidRDefault="000B693F" w:rsidP="00B139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395D">
              <w:rPr>
                <w:rFonts w:ascii="Arial" w:hAnsi="Arial" w:cs="Arial"/>
                <w:b/>
                <w:sz w:val="18"/>
                <w:szCs w:val="18"/>
              </w:rPr>
              <w:t>Plan wydatków na dzień 30.09.20</w:t>
            </w:r>
            <w:r w:rsidR="00B9123A" w:rsidRPr="0088395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A77ED" w:rsidRPr="0088395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8395D">
              <w:rPr>
                <w:rFonts w:ascii="Arial" w:hAnsi="Arial" w:cs="Arial"/>
                <w:b/>
                <w:sz w:val="18"/>
                <w:szCs w:val="18"/>
              </w:rPr>
              <w:t>r.</w:t>
            </w:r>
          </w:p>
          <w:p w14:paraId="760D974A" w14:textId="77777777" w:rsidR="000B693F" w:rsidRPr="0088395D" w:rsidRDefault="000B693F" w:rsidP="00B139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AA93E6" w14:textId="77777777" w:rsidR="00D50F22" w:rsidRDefault="00D50F22" w:rsidP="00AA7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71F3BD" w14:textId="6203D20B" w:rsidR="000B693F" w:rsidRPr="0088395D" w:rsidRDefault="000B693F" w:rsidP="00AA7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395D">
              <w:rPr>
                <w:rFonts w:ascii="Arial" w:hAnsi="Arial" w:cs="Arial"/>
                <w:b/>
                <w:sz w:val="18"/>
                <w:szCs w:val="18"/>
              </w:rPr>
              <w:t>Przewidywane wykonanie wydatków na dzień 31.12.20</w:t>
            </w:r>
            <w:r w:rsidR="00B9123A" w:rsidRPr="0088395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A77ED" w:rsidRPr="0088395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8395D">
              <w:rPr>
                <w:rFonts w:ascii="Arial" w:hAnsi="Arial" w:cs="Arial"/>
                <w:b/>
                <w:sz w:val="18"/>
                <w:szCs w:val="18"/>
              </w:rPr>
              <w:t>r.</w:t>
            </w:r>
          </w:p>
        </w:tc>
        <w:tc>
          <w:tcPr>
            <w:tcW w:w="992" w:type="dxa"/>
          </w:tcPr>
          <w:p w14:paraId="72E927C0" w14:textId="77777777" w:rsidR="00E35A44" w:rsidRDefault="00E35A44" w:rsidP="00B13940">
            <w:pPr>
              <w:pStyle w:val="NormalnyArialUnicodeMS"/>
              <w:tabs>
                <w:tab w:val="clear" w:pos="9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A044E4" w14:textId="70E39822" w:rsidR="000B693F" w:rsidRPr="00E35A44" w:rsidRDefault="000B693F" w:rsidP="00B13940">
            <w:pPr>
              <w:pStyle w:val="NormalnyArialUnicodeMS"/>
              <w:tabs>
                <w:tab w:val="clear" w:pos="9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A44">
              <w:rPr>
                <w:rFonts w:ascii="Arial" w:hAnsi="Arial" w:cs="Arial"/>
                <w:b/>
                <w:sz w:val="16"/>
                <w:szCs w:val="16"/>
              </w:rPr>
              <w:t>%</w:t>
            </w:r>
            <w:r w:rsidRPr="00E35A44">
              <w:rPr>
                <w:rFonts w:ascii="Arial" w:hAnsi="Arial" w:cs="Arial"/>
                <w:b/>
                <w:sz w:val="16"/>
                <w:szCs w:val="16"/>
              </w:rPr>
              <w:br/>
              <w:t>planow</w:t>
            </w:r>
            <w:r w:rsidR="00E35A44">
              <w:rPr>
                <w:rFonts w:ascii="Arial" w:hAnsi="Arial" w:cs="Arial"/>
                <w:b/>
                <w:sz w:val="16"/>
                <w:szCs w:val="16"/>
              </w:rPr>
              <w:t xml:space="preserve">anego </w:t>
            </w:r>
          </w:p>
          <w:p w14:paraId="677FD79D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 w:rsidRPr="00E35A44">
              <w:rPr>
                <w:rFonts w:ascii="Arial" w:hAnsi="Arial" w:cs="Arial"/>
                <w:b/>
                <w:sz w:val="16"/>
                <w:szCs w:val="16"/>
              </w:rPr>
              <w:t>wykonania</w:t>
            </w:r>
          </w:p>
        </w:tc>
        <w:tc>
          <w:tcPr>
            <w:tcW w:w="1560" w:type="dxa"/>
          </w:tcPr>
          <w:p w14:paraId="43D29AC1" w14:textId="77777777" w:rsidR="00E35A44" w:rsidRDefault="00E35A44" w:rsidP="00F43704">
            <w:pPr>
              <w:pStyle w:val="NormalnyArialUnicodeMS"/>
              <w:tabs>
                <w:tab w:val="clear" w:pos="900"/>
              </w:tabs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2E7F8B63" w14:textId="0CC7B7BC" w:rsidR="000B693F" w:rsidRPr="0088395D" w:rsidRDefault="000B693F" w:rsidP="00F43704">
            <w:pPr>
              <w:pStyle w:val="NormalnyArialUnicodeMS"/>
              <w:tabs>
                <w:tab w:val="clear" w:pos="90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 w:rsidRPr="0088395D">
              <w:rPr>
                <w:rFonts w:ascii="Arial" w:hAnsi="Arial" w:cs="Arial"/>
                <w:b/>
                <w:szCs w:val="20"/>
              </w:rPr>
              <w:t xml:space="preserve">Plan </w:t>
            </w:r>
            <w:r w:rsidRPr="0088395D">
              <w:rPr>
                <w:rFonts w:ascii="Arial" w:hAnsi="Arial" w:cs="Arial"/>
                <w:b/>
                <w:szCs w:val="20"/>
              </w:rPr>
              <w:br/>
              <w:t>na 20</w:t>
            </w:r>
            <w:r w:rsidR="00B9123A" w:rsidRPr="0088395D">
              <w:rPr>
                <w:rFonts w:ascii="Arial" w:hAnsi="Arial" w:cs="Arial"/>
                <w:b/>
                <w:szCs w:val="20"/>
              </w:rPr>
              <w:t>2</w:t>
            </w:r>
            <w:r w:rsidR="00AA77ED" w:rsidRPr="0088395D">
              <w:rPr>
                <w:rFonts w:ascii="Arial" w:hAnsi="Arial" w:cs="Arial"/>
                <w:b/>
                <w:szCs w:val="20"/>
              </w:rPr>
              <w:t>5</w:t>
            </w:r>
            <w:r w:rsidRPr="0088395D">
              <w:rPr>
                <w:rFonts w:ascii="Arial" w:hAnsi="Arial" w:cs="Arial"/>
                <w:b/>
                <w:szCs w:val="20"/>
              </w:rPr>
              <w:t xml:space="preserve"> rok</w:t>
            </w:r>
          </w:p>
        </w:tc>
        <w:tc>
          <w:tcPr>
            <w:tcW w:w="992" w:type="dxa"/>
          </w:tcPr>
          <w:p w14:paraId="49F8A00B" w14:textId="77777777" w:rsidR="00D50F22" w:rsidRDefault="00D50F22" w:rsidP="00B139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87AA05" w14:textId="77777777" w:rsidR="00E35A44" w:rsidRPr="00E35A44" w:rsidRDefault="000B693F" w:rsidP="00B139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A44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  <w:p w14:paraId="6E131746" w14:textId="1F74EBAD" w:rsidR="000B693F" w:rsidRPr="00E35A44" w:rsidRDefault="000B693F" w:rsidP="00B139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A44">
              <w:rPr>
                <w:rFonts w:ascii="Arial" w:hAnsi="Arial" w:cs="Arial"/>
                <w:b/>
                <w:sz w:val="16"/>
                <w:szCs w:val="16"/>
              </w:rPr>
              <w:t xml:space="preserve"> wskaźnik wzrostu/</w:t>
            </w:r>
            <w:r w:rsidR="008B0A57" w:rsidRPr="00E35A4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35A44">
              <w:rPr>
                <w:rFonts w:ascii="Arial" w:hAnsi="Arial" w:cs="Arial"/>
                <w:b/>
                <w:sz w:val="16"/>
                <w:szCs w:val="16"/>
              </w:rPr>
              <w:t xml:space="preserve">spadku </w:t>
            </w:r>
            <w:r w:rsidR="008B0A57" w:rsidRPr="00E35A4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E095B" w:rsidRPr="00E35A44">
              <w:rPr>
                <w:rFonts w:ascii="Arial" w:hAnsi="Arial" w:cs="Arial"/>
                <w:b/>
                <w:sz w:val="16"/>
                <w:szCs w:val="16"/>
              </w:rPr>
              <w:t>do planu 202</w:t>
            </w:r>
            <w:r w:rsidR="00AA77ED" w:rsidRPr="00E35A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14:paraId="6D70CF1D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88395D" w:rsidRPr="0088395D" w14:paraId="4C1C7223" w14:textId="77777777" w:rsidTr="00E35A44">
        <w:tc>
          <w:tcPr>
            <w:tcW w:w="3261" w:type="dxa"/>
            <w:tcBorders>
              <w:bottom w:val="nil"/>
            </w:tcBorders>
          </w:tcPr>
          <w:p w14:paraId="294DB608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54D1CE3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1A59EAFD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6989A12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75B53D2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5AB6A5D" w14:textId="77777777" w:rsidR="000B693F" w:rsidRPr="0088395D" w:rsidRDefault="000B693F" w:rsidP="000D1103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Cs w:val="20"/>
              </w:rPr>
            </w:pPr>
          </w:p>
        </w:tc>
      </w:tr>
      <w:tr w:rsidR="0088395D" w:rsidRPr="0088395D" w14:paraId="7773045C" w14:textId="77777777" w:rsidTr="00E35A44">
        <w:tc>
          <w:tcPr>
            <w:tcW w:w="3261" w:type="dxa"/>
            <w:tcBorders>
              <w:top w:val="nil"/>
              <w:bottom w:val="nil"/>
            </w:tcBorders>
          </w:tcPr>
          <w:p w14:paraId="7A538865" w14:textId="77777777" w:rsidR="000B693F" w:rsidRPr="0088395D" w:rsidRDefault="00D80974" w:rsidP="00B13940">
            <w:pPr>
              <w:pStyle w:val="NormalnyArialUnicodeMS"/>
              <w:tabs>
                <w:tab w:val="clear" w:pos="900"/>
              </w:tabs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Gospodarka mieszkaniowa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A4892B" w14:textId="4196ED6B" w:rsidR="000B693F" w:rsidRPr="0088395D" w:rsidRDefault="00AA77ED" w:rsidP="0025626D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994.582,62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02F27D6" w14:textId="113F7242" w:rsidR="000B693F" w:rsidRPr="0088395D" w:rsidRDefault="00AA77ED" w:rsidP="00F91BB1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965.348,19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C182844" w14:textId="2B30E942" w:rsidR="000B693F" w:rsidRPr="0088395D" w:rsidRDefault="009F1316" w:rsidP="00F91BB1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97,06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5CD8549" w14:textId="4A953877" w:rsidR="000B693F" w:rsidRPr="0088395D" w:rsidRDefault="009F1316" w:rsidP="00A0533E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1.855.665,94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7EE70F" w14:textId="036278DE" w:rsidR="000B693F" w:rsidRPr="0088395D" w:rsidRDefault="009F1316" w:rsidP="00A0533E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+86,58</w:t>
            </w:r>
          </w:p>
        </w:tc>
      </w:tr>
      <w:tr w:rsidR="0088395D" w:rsidRPr="0088395D" w14:paraId="37284D4E" w14:textId="77777777" w:rsidTr="00E35A44">
        <w:tc>
          <w:tcPr>
            <w:tcW w:w="3261" w:type="dxa"/>
            <w:tcBorders>
              <w:top w:val="nil"/>
              <w:bottom w:val="nil"/>
            </w:tcBorders>
          </w:tcPr>
          <w:p w14:paraId="127B3C6E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CC9F6F2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13511F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F1BD65E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9FBD89F" w14:textId="77777777" w:rsidR="000B693F" w:rsidRPr="0088395D" w:rsidRDefault="000B693F" w:rsidP="007119E4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B22AFE" w14:textId="77777777" w:rsidR="000B693F" w:rsidRPr="0088395D" w:rsidRDefault="000B693F" w:rsidP="007119E4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i/>
                <w:szCs w:val="20"/>
              </w:rPr>
            </w:pPr>
          </w:p>
        </w:tc>
      </w:tr>
      <w:tr w:rsidR="0088395D" w:rsidRPr="0088395D" w14:paraId="1B7CFCF3" w14:textId="77777777" w:rsidTr="00E35A44">
        <w:tc>
          <w:tcPr>
            <w:tcW w:w="3261" w:type="dxa"/>
            <w:tcBorders>
              <w:top w:val="nil"/>
              <w:bottom w:val="nil"/>
            </w:tcBorders>
          </w:tcPr>
          <w:p w14:paraId="202A8D11" w14:textId="77777777" w:rsidR="000B693F" w:rsidRPr="0088395D" w:rsidRDefault="00D80974" w:rsidP="00B13940">
            <w:pPr>
              <w:pStyle w:val="NormalnyArialUnicodeMS"/>
              <w:tabs>
                <w:tab w:val="clear" w:pos="900"/>
              </w:tabs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 xml:space="preserve">Administracja publiczna </w:t>
            </w:r>
          </w:p>
          <w:p w14:paraId="1B7295F3" w14:textId="77777777" w:rsidR="00CE2D40" w:rsidRPr="0088395D" w:rsidRDefault="00CE2D40" w:rsidP="00B13940">
            <w:pPr>
              <w:pStyle w:val="NormalnyArialUnicodeMS"/>
              <w:tabs>
                <w:tab w:val="clear" w:pos="90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EF5DC7" w14:textId="04C70B89" w:rsidR="000B693F" w:rsidRPr="0088395D" w:rsidRDefault="009F1316" w:rsidP="00A0533E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9.845.675,02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ED4E3F" w14:textId="058EBDA3" w:rsidR="000B693F" w:rsidRPr="0088395D" w:rsidRDefault="009F1316" w:rsidP="00F91BB1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9.607.325,82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DF8E25" w14:textId="43DDEE0C" w:rsidR="000B693F" w:rsidRPr="0088395D" w:rsidRDefault="009F1316" w:rsidP="009F1316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97,58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75CF151" w14:textId="0C5CFF60" w:rsidR="000B693F" w:rsidRPr="0088395D" w:rsidRDefault="009F1316" w:rsidP="00F91BB1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10.817.370,73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3A27C07" w14:textId="14D010E3" w:rsidR="000B693F" w:rsidRPr="0088395D" w:rsidRDefault="009F1316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+9,87</w:t>
            </w:r>
          </w:p>
        </w:tc>
      </w:tr>
      <w:tr w:rsidR="0088395D" w:rsidRPr="0088395D" w14:paraId="2757C9F3" w14:textId="77777777" w:rsidTr="00E35A44">
        <w:tc>
          <w:tcPr>
            <w:tcW w:w="3261" w:type="dxa"/>
            <w:tcBorders>
              <w:top w:val="nil"/>
              <w:bottom w:val="nil"/>
            </w:tcBorders>
          </w:tcPr>
          <w:p w14:paraId="315E758D" w14:textId="77777777" w:rsidR="000B693F" w:rsidRPr="0088395D" w:rsidRDefault="00CE2D40" w:rsidP="00CE2D40">
            <w:pPr>
              <w:pStyle w:val="NormalnyArialUnicodeMS"/>
              <w:tabs>
                <w:tab w:val="clear" w:pos="900"/>
              </w:tabs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Oświata i wychowanie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FD07D90" w14:textId="107967A2" w:rsidR="000B693F" w:rsidRPr="0088395D" w:rsidRDefault="009F1316" w:rsidP="00F91BB1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58.147.891,85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C6DC0E6" w14:textId="33862CF0" w:rsidR="000B693F" w:rsidRPr="0088395D" w:rsidRDefault="009F1316" w:rsidP="00F91BB1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54.665.420,69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8E0B40" w14:textId="43280BD4" w:rsidR="000B693F" w:rsidRPr="0088395D" w:rsidRDefault="009F1316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94,01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9526BF8" w14:textId="27041D1C" w:rsidR="000B693F" w:rsidRPr="0088395D" w:rsidRDefault="009F1316" w:rsidP="00F91BB1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52.459.981,16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04DB23" w14:textId="4F01B53E" w:rsidR="000B693F" w:rsidRPr="0088395D" w:rsidRDefault="00F91BB1" w:rsidP="009F1316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-</w:t>
            </w:r>
            <w:r w:rsidR="009F1316" w:rsidRPr="0088395D">
              <w:rPr>
                <w:rFonts w:ascii="Arial" w:hAnsi="Arial" w:cs="Arial"/>
                <w:szCs w:val="20"/>
              </w:rPr>
              <w:t>9,78</w:t>
            </w:r>
          </w:p>
        </w:tc>
      </w:tr>
      <w:tr w:rsidR="0088395D" w:rsidRPr="0088395D" w14:paraId="41AE08C0" w14:textId="77777777" w:rsidTr="00E35A44">
        <w:tc>
          <w:tcPr>
            <w:tcW w:w="3261" w:type="dxa"/>
            <w:tcBorders>
              <w:top w:val="nil"/>
              <w:bottom w:val="nil"/>
            </w:tcBorders>
          </w:tcPr>
          <w:p w14:paraId="6DEB290B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928CEB" w14:textId="77777777" w:rsidR="000B693F" w:rsidRPr="0088395D" w:rsidRDefault="000B693F" w:rsidP="00684EB9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351260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0EC237" w14:textId="77777777" w:rsidR="000B693F" w:rsidRPr="0088395D" w:rsidRDefault="000B693F" w:rsidP="00B13940">
            <w:pPr>
              <w:pStyle w:val="NormalnyArialUnicodeMS"/>
              <w:tabs>
                <w:tab w:val="clear" w:pos="540"/>
                <w:tab w:val="clear" w:pos="900"/>
                <w:tab w:val="center" w:pos="522"/>
                <w:tab w:val="right" w:pos="1044"/>
              </w:tabs>
              <w:jc w:val="right"/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23DB3E9" w14:textId="77777777" w:rsidR="000B693F" w:rsidRPr="0088395D" w:rsidRDefault="000B693F" w:rsidP="007119E4">
            <w:pPr>
              <w:pStyle w:val="NormalnyArialUnicodeMS"/>
              <w:tabs>
                <w:tab w:val="clear" w:pos="540"/>
                <w:tab w:val="clear" w:pos="900"/>
                <w:tab w:val="center" w:pos="522"/>
                <w:tab w:val="right" w:pos="1044"/>
              </w:tabs>
              <w:jc w:val="right"/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42BDC45" w14:textId="77777777" w:rsidR="000B693F" w:rsidRPr="0088395D" w:rsidRDefault="000B693F" w:rsidP="007119E4">
            <w:pPr>
              <w:pStyle w:val="NormalnyArialUnicodeMS"/>
              <w:tabs>
                <w:tab w:val="clear" w:pos="540"/>
                <w:tab w:val="clear" w:pos="900"/>
                <w:tab w:val="center" w:pos="522"/>
                <w:tab w:val="right" w:pos="1044"/>
              </w:tabs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8395D" w:rsidRPr="0088395D" w14:paraId="21656904" w14:textId="77777777" w:rsidTr="00E35A44">
        <w:trPr>
          <w:trHeight w:val="80"/>
        </w:trPr>
        <w:tc>
          <w:tcPr>
            <w:tcW w:w="3261" w:type="dxa"/>
            <w:tcBorders>
              <w:top w:val="nil"/>
              <w:bottom w:val="nil"/>
            </w:tcBorders>
          </w:tcPr>
          <w:p w14:paraId="2FF951B8" w14:textId="77777777" w:rsidR="00945064" w:rsidRPr="0088395D" w:rsidRDefault="00CE2D40" w:rsidP="00D80974">
            <w:pPr>
              <w:pStyle w:val="NormalnyArialUnicodeMS"/>
              <w:tabs>
                <w:tab w:val="clear" w:pos="540"/>
                <w:tab w:val="clear" w:pos="900"/>
              </w:tabs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Pomoc społeczna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C0CE5F" w14:textId="2398B638" w:rsidR="00945064" w:rsidRPr="0088395D" w:rsidRDefault="00C54704" w:rsidP="00486F7E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9.594.152,05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1B9D3C7" w14:textId="48594C03" w:rsidR="00945064" w:rsidRPr="0088395D" w:rsidRDefault="00C54704" w:rsidP="00486F7E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9.082.078,44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FE34C9" w14:textId="4D686864" w:rsidR="00945064" w:rsidRPr="0088395D" w:rsidRDefault="00C54704" w:rsidP="00C54704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94</w:t>
            </w:r>
            <w:r w:rsidR="00486F7E" w:rsidRPr="0088395D">
              <w:rPr>
                <w:rFonts w:ascii="Arial" w:hAnsi="Arial" w:cs="Arial"/>
                <w:szCs w:val="20"/>
              </w:rPr>
              <w:t>,</w:t>
            </w:r>
            <w:r w:rsidRPr="0088395D">
              <w:rPr>
                <w:rFonts w:ascii="Arial" w:hAnsi="Arial" w:cs="Arial"/>
                <w:szCs w:val="20"/>
              </w:rPr>
              <w:t>66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33BE566" w14:textId="1559A44A" w:rsidR="00945064" w:rsidRPr="0088395D" w:rsidRDefault="00C54704" w:rsidP="00486F7E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8.522.736,40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DC66EE" w14:textId="3670A630" w:rsidR="00C54704" w:rsidRPr="0088395D" w:rsidRDefault="00486F7E" w:rsidP="00C54704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-</w:t>
            </w:r>
            <w:r w:rsidR="00C54704" w:rsidRPr="0088395D">
              <w:rPr>
                <w:rFonts w:ascii="Arial" w:hAnsi="Arial" w:cs="Arial"/>
                <w:szCs w:val="20"/>
              </w:rPr>
              <w:t>11,17</w:t>
            </w:r>
          </w:p>
        </w:tc>
      </w:tr>
      <w:tr w:rsidR="0088395D" w:rsidRPr="0088395D" w14:paraId="5C2DC017" w14:textId="77777777" w:rsidTr="00E35A44">
        <w:tc>
          <w:tcPr>
            <w:tcW w:w="3261" w:type="dxa"/>
            <w:tcBorders>
              <w:bottom w:val="nil"/>
            </w:tcBorders>
          </w:tcPr>
          <w:p w14:paraId="4A7A8CE7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A7C5A93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FAB9F61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60E2E3F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910F0D8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9F44CA8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88395D" w:rsidRPr="0088395D" w14:paraId="02C4E700" w14:textId="77777777" w:rsidTr="00E35A44"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622F243F" w14:textId="77777777" w:rsidR="000B693F" w:rsidRPr="0088395D" w:rsidRDefault="00CE2D40" w:rsidP="00B13940">
            <w:pPr>
              <w:pStyle w:val="NormalnyArialUnicodeMS"/>
              <w:tabs>
                <w:tab w:val="clear" w:pos="900"/>
              </w:tabs>
              <w:rPr>
                <w:rFonts w:ascii="Arial" w:hAnsi="Arial" w:cs="Arial"/>
                <w:sz w:val="22"/>
                <w:szCs w:val="22"/>
              </w:rPr>
            </w:pPr>
            <w:r w:rsidRPr="0088395D">
              <w:rPr>
                <w:rFonts w:ascii="Arial" w:hAnsi="Arial" w:cs="Arial"/>
                <w:sz w:val="22"/>
                <w:szCs w:val="22"/>
              </w:rPr>
              <w:t>Pozostał</w:t>
            </w:r>
            <w:r w:rsidR="007A29A4" w:rsidRPr="0088395D"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58E6253" w14:textId="0B4DDEC9" w:rsidR="000B693F" w:rsidRPr="0088395D" w:rsidRDefault="00C54704" w:rsidP="00486F7E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68.161.993,75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25ED10A" w14:textId="0019F79F" w:rsidR="000B693F" w:rsidRPr="0088395D" w:rsidRDefault="00965F4C" w:rsidP="00827ADE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49.900.632,69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A8619AB" w14:textId="595C62F8" w:rsidR="000B693F" w:rsidRPr="0088395D" w:rsidRDefault="00965F4C" w:rsidP="00827ADE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65,99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5936EF8" w14:textId="66CF2907" w:rsidR="000B693F" w:rsidRPr="0088395D" w:rsidRDefault="00C54704" w:rsidP="001277D2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48.637.916,37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414F342" w14:textId="561BBC92" w:rsidR="000B693F" w:rsidRPr="0088395D" w:rsidRDefault="00C54704" w:rsidP="001277D2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szCs w:val="20"/>
              </w:rPr>
            </w:pPr>
            <w:r w:rsidRPr="0088395D">
              <w:rPr>
                <w:rFonts w:ascii="Arial" w:hAnsi="Arial" w:cs="Arial"/>
                <w:szCs w:val="20"/>
              </w:rPr>
              <w:t>-28,64</w:t>
            </w:r>
          </w:p>
        </w:tc>
      </w:tr>
      <w:tr w:rsidR="0088395D" w:rsidRPr="0088395D" w14:paraId="029C6050" w14:textId="77777777" w:rsidTr="00E35A44">
        <w:trPr>
          <w:trHeight w:val="27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6DE8B11" w14:textId="77777777" w:rsidR="000B693F" w:rsidRPr="0088395D" w:rsidRDefault="00F91BB1" w:rsidP="00D80974">
            <w:pPr>
              <w:pStyle w:val="NormalnyArialUnicodeMS"/>
              <w:tabs>
                <w:tab w:val="clear" w:pos="900"/>
              </w:tabs>
              <w:rPr>
                <w:rFonts w:ascii="Arial" w:hAnsi="Arial" w:cs="Arial"/>
                <w:i/>
                <w:szCs w:val="20"/>
              </w:rPr>
            </w:pPr>
            <w:r w:rsidRPr="0088395D">
              <w:rPr>
                <w:rFonts w:ascii="Arial" w:hAnsi="Arial" w:cs="Arial"/>
                <w:i/>
                <w:szCs w:val="20"/>
              </w:rPr>
              <w:t>Wydatki bieżące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8A017E" w14:textId="047994DB" w:rsidR="000B693F" w:rsidRPr="0088395D" w:rsidRDefault="00C54704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104.931.857,52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6801FB" w14:textId="4315A0A6" w:rsidR="000B693F" w:rsidRPr="0088395D" w:rsidRDefault="00C54704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97.521.137,18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20F7C3" w14:textId="08135538" w:rsidR="000B693F" w:rsidRPr="0088395D" w:rsidRDefault="00C54704" w:rsidP="00827ADE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92,94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3CDDE2A" w14:textId="1B63F2E7" w:rsidR="000B693F" w:rsidRPr="0088395D" w:rsidRDefault="00C54704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108.962.866,86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D0C182" w14:textId="6C7329FD" w:rsidR="000B693F" w:rsidRPr="0088395D" w:rsidRDefault="00F16682" w:rsidP="00486F7E">
            <w:pPr>
              <w:pStyle w:val="NormalnyArialUnicodeMS"/>
              <w:tabs>
                <w:tab w:val="clear" w:pos="9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C54704" w:rsidRPr="0088395D">
              <w:rPr>
                <w:rFonts w:ascii="Arial" w:hAnsi="Arial" w:cs="Arial"/>
                <w:i/>
                <w:sz w:val="18"/>
                <w:szCs w:val="18"/>
              </w:rPr>
              <w:t>+3,84</w:t>
            </w:r>
          </w:p>
        </w:tc>
      </w:tr>
      <w:tr w:rsidR="0088395D" w:rsidRPr="0088395D" w14:paraId="0ED7F74F" w14:textId="77777777" w:rsidTr="00E35A44">
        <w:trPr>
          <w:trHeight w:val="3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427867F" w14:textId="77777777" w:rsidR="000B693F" w:rsidRPr="0088395D" w:rsidRDefault="00F91BB1" w:rsidP="00D80974">
            <w:pPr>
              <w:pStyle w:val="NormalnyArialUnicodeMS"/>
              <w:tabs>
                <w:tab w:val="clear" w:pos="900"/>
              </w:tabs>
              <w:rPr>
                <w:rFonts w:ascii="Arial" w:hAnsi="Arial" w:cs="Arial"/>
                <w:i/>
                <w:szCs w:val="20"/>
              </w:rPr>
            </w:pPr>
            <w:r w:rsidRPr="0088395D">
              <w:rPr>
                <w:rFonts w:ascii="Arial" w:hAnsi="Arial" w:cs="Arial"/>
                <w:i/>
                <w:szCs w:val="20"/>
              </w:rPr>
              <w:t>Wydatki majątkowe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5FA123" w14:textId="3EC46964" w:rsidR="000B693F" w:rsidRPr="0088395D" w:rsidRDefault="00C54704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41.812.437,77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B594E1" w14:textId="322570C2" w:rsidR="000B693F" w:rsidRPr="0088395D" w:rsidRDefault="00890AFA" w:rsidP="00827ADE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26.699.668,65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1D5B6B" w14:textId="435E2BD7" w:rsidR="000B693F" w:rsidRPr="0088395D" w:rsidRDefault="00890AFA" w:rsidP="00D8409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63,86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C49165A" w14:textId="3E62C0ED" w:rsidR="000B693F" w:rsidRPr="0088395D" w:rsidRDefault="00890AFA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395D">
              <w:rPr>
                <w:rFonts w:ascii="Arial" w:hAnsi="Arial" w:cs="Arial"/>
                <w:i/>
                <w:sz w:val="18"/>
                <w:szCs w:val="18"/>
              </w:rPr>
              <w:t>13.330.803,74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EB458C" w14:textId="191EBABC" w:rsidR="000B693F" w:rsidRPr="0088395D" w:rsidRDefault="00F16682" w:rsidP="00C54704">
            <w:pPr>
              <w:pStyle w:val="NormalnyArialUnicodeMS"/>
              <w:tabs>
                <w:tab w:val="clear" w:pos="900"/>
              </w:tabs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17"/>
                <w:szCs w:val="17"/>
              </w:rPr>
              <w:t xml:space="preserve">  </w:t>
            </w:r>
            <w:r w:rsidR="00486F7E" w:rsidRPr="0088395D">
              <w:rPr>
                <w:rFonts w:ascii="Arial" w:hAnsi="Arial" w:cs="Arial"/>
                <w:i/>
                <w:sz w:val="17"/>
                <w:szCs w:val="17"/>
              </w:rPr>
              <w:t>-</w:t>
            </w:r>
            <w:r w:rsidR="00C54704" w:rsidRPr="0088395D">
              <w:rPr>
                <w:rFonts w:ascii="Arial" w:hAnsi="Arial" w:cs="Arial"/>
                <w:i/>
                <w:sz w:val="17"/>
                <w:szCs w:val="17"/>
              </w:rPr>
              <w:t>68,12</w:t>
            </w:r>
          </w:p>
        </w:tc>
      </w:tr>
      <w:tr w:rsidR="000B693F" w:rsidRPr="0088395D" w14:paraId="59C40BDB" w14:textId="77777777" w:rsidTr="00E35A44">
        <w:trPr>
          <w:trHeight w:val="681"/>
        </w:trPr>
        <w:tc>
          <w:tcPr>
            <w:tcW w:w="3261" w:type="dxa"/>
            <w:tcBorders>
              <w:top w:val="single" w:sz="4" w:space="0" w:color="auto"/>
            </w:tcBorders>
          </w:tcPr>
          <w:p w14:paraId="0E375750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Cs w:val="20"/>
              </w:rPr>
            </w:pPr>
          </w:p>
          <w:p w14:paraId="7C1D41B8" w14:textId="77777777" w:rsidR="000B693F" w:rsidRPr="0088395D" w:rsidRDefault="000B693F" w:rsidP="00B13940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Cs w:val="20"/>
              </w:rPr>
            </w:pPr>
            <w:r w:rsidRPr="0088395D">
              <w:rPr>
                <w:rFonts w:ascii="Arial" w:hAnsi="Arial" w:cs="Arial"/>
                <w:b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96F2FC0" w14:textId="2B732638" w:rsidR="000B693F" w:rsidRPr="0088395D" w:rsidRDefault="00890AFA" w:rsidP="00486F7E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88395D">
              <w:rPr>
                <w:rFonts w:ascii="Arial" w:hAnsi="Arial" w:cs="Arial"/>
                <w:b/>
                <w:sz w:val="19"/>
                <w:szCs w:val="19"/>
              </w:rPr>
              <w:t>146.744.295,29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9878EA1" w14:textId="7A92B0A2" w:rsidR="000B693F" w:rsidRPr="0088395D" w:rsidRDefault="00890AFA" w:rsidP="00827ADE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88395D">
              <w:rPr>
                <w:rFonts w:ascii="Arial" w:hAnsi="Arial" w:cs="Arial"/>
                <w:b/>
                <w:sz w:val="19"/>
                <w:szCs w:val="19"/>
              </w:rPr>
              <w:t>124.220.805,83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775A9B" w14:textId="3E63DDFC" w:rsidR="000B693F" w:rsidRPr="0088395D" w:rsidRDefault="00890AFA" w:rsidP="00827ADE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88395D">
              <w:rPr>
                <w:rFonts w:ascii="Arial" w:hAnsi="Arial" w:cs="Arial"/>
                <w:b/>
                <w:sz w:val="19"/>
                <w:szCs w:val="19"/>
              </w:rPr>
              <w:t>84,65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DDBB4E9" w14:textId="383BC058" w:rsidR="000B693F" w:rsidRPr="0088395D" w:rsidRDefault="00890AFA" w:rsidP="00486F7E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88395D">
              <w:rPr>
                <w:rFonts w:ascii="Arial" w:hAnsi="Arial" w:cs="Arial"/>
                <w:b/>
                <w:sz w:val="19"/>
                <w:szCs w:val="19"/>
              </w:rPr>
              <w:t>122.293.670,60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0B84F39" w14:textId="07222A7E" w:rsidR="000B693F" w:rsidRPr="0088395D" w:rsidRDefault="00D80974" w:rsidP="00890AFA">
            <w:pPr>
              <w:pStyle w:val="NormalnyArialUnicodeMS"/>
              <w:tabs>
                <w:tab w:val="clear" w:pos="900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88395D">
              <w:rPr>
                <w:rFonts w:ascii="Arial" w:hAnsi="Arial" w:cs="Arial"/>
                <w:b/>
                <w:sz w:val="19"/>
                <w:szCs w:val="19"/>
              </w:rPr>
              <w:t>-</w:t>
            </w:r>
            <w:r w:rsidR="00890AFA" w:rsidRPr="0088395D">
              <w:rPr>
                <w:rFonts w:ascii="Arial" w:hAnsi="Arial" w:cs="Arial"/>
                <w:b/>
                <w:sz w:val="19"/>
                <w:szCs w:val="19"/>
              </w:rPr>
              <w:t>16,66</w:t>
            </w:r>
          </w:p>
        </w:tc>
      </w:tr>
    </w:tbl>
    <w:p w14:paraId="5107BBB5" w14:textId="77777777" w:rsidR="000B693F" w:rsidRPr="0088395D" w:rsidRDefault="000B693F" w:rsidP="000B693F">
      <w:pPr>
        <w:pStyle w:val="NormalnyArialUnicodeMS"/>
        <w:tabs>
          <w:tab w:val="clear" w:pos="900"/>
        </w:tabs>
        <w:rPr>
          <w:rFonts w:ascii="Arial" w:hAnsi="Arial" w:cs="Arial"/>
          <w:sz w:val="24"/>
          <w:szCs w:val="24"/>
        </w:rPr>
      </w:pPr>
    </w:p>
    <w:p w14:paraId="30B8DEDA" w14:textId="0B2E4012" w:rsidR="000B693F" w:rsidRPr="0088395D" w:rsidRDefault="000B693F" w:rsidP="00E35A44">
      <w:pPr>
        <w:pStyle w:val="NormalnyArialUnicodeMS"/>
        <w:tabs>
          <w:tab w:val="clear" w:pos="900"/>
        </w:tabs>
        <w:spacing w:line="276" w:lineRule="auto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 xml:space="preserve">Według </w:t>
      </w:r>
      <w:r w:rsidR="00827ADE" w:rsidRPr="0088395D">
        <w:rPr>
          <w:rFonts w:ascii="Arial" w:hAnsi="Arial" w:cs="Arial"/>
          <w:sz w:val="22"/>
          <w:szCs w:val="22"/>
        </w:rPr>
        <w:t>projektowanego planu</w:t>
      </w:r>
      <w:r w:rsidRPr="0088395D">
        <w:rPr>
          <w:rFonts w:ascii="Arial" w:hAnsi="Arial" w:cs="Arial"/>
          <w:sz w:val="22"/>
          <w:szCs w:val="22"/>
        </w:rPr>
        <w:t xml:space="preserve"> dochodów i wydatków na  20</w:t>
      </w:r>
      <w:r w:rsidR="00B9123A" w:rsidRPr="0088395D">
        <w:rPr>
          <w:rFonts w:ascii="Arial" w:hAnsi="Arial" w:cs="Arial"/>
          <w:sz w:val="22"/>
          <w:szCs w:val="22"/>
        </w:rPr>
        <w:t>2</w:t>
      </w:r>
      <w:r w:rsidR="00890AFA" w:rsidRPr="0088395D">
        <w:rPr>
          <w:rFonts w:ascii="Arial" w:hAnsi="Arial" w:cs="Arial"/>
          <w:sz w:val="22"/>
          <w:szCs w:val="22"/>
        </w:rPr>
        <w:t>5</w:t>
      </w:r>
      <w:r w:rsidRPr="0088395D">
        <w:rPr>
          <w:rFonts w:ascii="Arial" w:hAnsi="Arial" w:cs="Arial"/>
          <w:sz w:val="22"/>
          <w:szCs w:val="22"/>
        </w:rPr>
        <w:t xml:space="preserve"> ro</w:t>
      </w:r>
      <w:r w:rsidR="004D7A67" w:rsidRPr="0088395D">
        <w:rPr>
          <w:rFonts w:ascii="Arial" w:hAnsi="Arial" w:cs="Arial"/>
          <w:sz w:val="22"/>
          <w:szCs w:val="22"/>
        </w:rPr>
        <w:t>k</w:t>
      </w:r>
      <w:r w:rsidR="00827ADE" w:rsidRPr="0088395D">
        <w:rPr>
          <w:rFonts w:ascii="Arial" w:hAnsi="Arial" w:cs="Arial"/>
          <w:sz w:val="22"/>
          <w:szCs w:val="22"/>
        </w:rPr>
        <w:t xml:space="preserve"> </w:t>
      </w:r>
      <w:r w:rsidR="004D7A67" w:rsidRPr="0088395D">
        <w:rPr>
          <w:rFonts w:ascii="Arial" w:hAnsi="Arial" w:cs="Arial"/>
          <w:sz w:val="22"/>
          <w:szCs w:val="22"/>
        </w:rPr>
        <w:t>wynik budżet</w:t>
      </w:r>
      <w:r w:rsidR="00E35A44">
        <w:rPr>
          <w:rFonts w:ascii="Arial" w:hAnsi="Arial" w:cs="Arial"/>
          <w:sz w:val="22"/>
          <w:szCs w:val="22"/>
        </w:rPr>
        <w:t>u</w:t>
      </w:r>
      <w:r w:rsidRPr="0088395D">
        <w:rPr>
          <w:rFonts w:ascii="Arial" w:hAnsi="Arial" w:cs="Arial"/>
          <w:sz w:val="22"/>
          <w:szCs w:val="22"/>
        </w:rPr>
        <w:t xml:space="preserve"> wyn</w:t>
      </w:r>
      <w:r w:rsidR="004D7A67" w:rsidRPr="0088395D">
        <w:rPr>
          <w:rFonts w:ascii="Arial" w:hAnsi="Arial" w:cs="Arial"/>
          <w:sz w:val="22"/>
          <w:szCs w:val="22"/>
        </w:rPr>
        <w:t>iesie</w:t>
      </w:r>
      <w:r w:rsidRPr="0088395D">
        <w:rPr>
          <w:rFonts w:ascii="Arial" w:hAnsi="Arial" w:cs="Arial"/>
          <w:sz w:val="22"/>
          <w:szCs w:val="22"/>
        </w:rPr>
        <w:t>:</w:t>
      </w:r>
    </w:p>
    <w:p w14:paraId="3F4A31B4" w14:textId="77FD2FBC" w:rsidR="000B693F" w:rsidRPr="0088395D" w:rsidRDefault="000B693F" w:rsidP="00E35A44">
      <w:pPr>
        <w:pStyle w:val="NormalnyArialUnicodeMS"/>
        <w:numPr>
          <w:ilvl w:val="0"/>
          <w:numId w:val="5"/>
        </w:numPr>
        <w:tabs>
          <w:tab w:val="clear" w:pos="900"/>
        </w:tabs>
        <w:spacing w:line="276" w:lineRule="auto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 xml:space="preserve">dochody </w:t>
      </w:r>
      <w:r w:rsidRPr="0088395D">
        <w:rPr>
          <w:rFonts w:ascii="Arial" w:hAnsi="Arial" w:cs="Arial"/>
          <w:sz w:val="22"/>
          <w:szCs w:val="22"/>
        </w:rPr>
        <w:tab/>
      </w:r>
      <w:r w:rsidR="00E35A44">
        <w:rPr>
          <w:rFonts w:ascii="Arial" w:hAnsi="Arial" w:cs="Arial"/>
          <w:sz w:val="22"/>
          <w:szCs w:val="22"/>
        </w:rPr>
        <w:t xml:space="preserve">      </w:t>
      </w:r>
      <w:r w:rsidR="00890AFA" w:rsidRPr="0088395D">
        <w:rPr>
          <w:rFonts w:ascii="Arial" w:hAnsi="Arial" w:cs="Arial"/>
          <w:sz w:val="22"/>
          <w:szCs w:val="22"/>
        </w:rPr>
        <w:t>123.310.105,85</w:t>
      </w:r>
      <w:r w:rsidRPr="0088395D">
        <w:rPr>
          <w:rFonts w:ascii="Arial" w:hAnsi="Arial" w:cs="Arial"/>
          <w:sz w:val="22"/>
          <w:szCs w:val="22"/>
        </w:rPr>
        <w:t xml:space="preserve"> zł</w:t>
      </w:r>
    </w:p>
    <w:p w14:paraId="1C619E6F" w14:textId="1F6FC7D4" w:rsidR="000B693F" w:rsidRPr="0088395D" w:rsidRDefault="000B693F" w:rsidP="00E35A44">
      <w:pPr>
        <w:pStyle w:val="NormalnyArialUnicodeMS"/>
        <w:numPr>
          <w:ilvl w:val="0"/>
          <w:numId w:val="5"/>
        </w:numPr>
        <w:tabs>
          <w:tab w:val="clear" w:pos="900"/>
        </w:tabs>
        <w:spacing w:line="276" w:lineRule="auto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>wydatki</w:t>
      </w:r>
      <w:r w:rsidRPr="0088395D">
        <w:rPr>
          <w:rFonts w:ascii="Arial" w:hAnsi="Arial" w:cs="Arial"/>
          <w:sz w:val="22"/>
          <w:szCs w:val="22"/>
        </w:rPr>
        <w:tab/>
      </w:r>
      <w:r w:rsidR="00E35A44">
        <w:rPr>
          <w:rFonts w:ascii="Arial" w:hAnsi="Arial" w:cs="Arial"/>
          <w:sz w:val="22"/>
          <w:szCs w:val="22"/>
        </w:rPr>
        <w:t xml:space="preserve">      </w:t>
      </w:r>
      <w:r w:rsidR="00890AFA" w:rsidRPr="0088395D">
        <w:rPr>
          <w:rFonts w:ascii="Arial" w:hAnsi="Arial" w:cs="Arial"/>
          <w:sz w:val="22"/>
          <w:szCs w:val="22"/>
        </w:rPr>
        <w:t>122.293.670,60</w:t>
      </w:r>
      <w:r w:rsidRPr="0088395D">
        <w:rPr>
          <w:rFonts w:ascii="Arial" w:hAnsi="Arial" w:cs="Arial"/>
          <w:sz w:val="22"/>
          <w:szCs w:val="22"/>
        </w:rPr>
        <w:t xml:space="preserve"> zł</w:t>
      </w:r>
    </w:p>
    <w:p w14:paraId="6807CC35" w14:textId="1B748FFB" w:rsidR="000B693F" w:rsidRPr="0088395D" w:rsidRDefault="004D7A67" w:rsidP="00E35A44">
      <w:pPr>
        <w:pStyle w:val="NormalnyArialUnicodeMS"/>
        <w:tabs>
          <w:tab w:val="clear" w:pos="90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88395D">
        <w:rPr>
          <w:rFonts w:ascii="Arial" w:hAnsi="Arial" w:cs="Arial"/>
          <w:b/>
          <w:sz w:val="22"/>
          <w:szCs w:val="22"/>
        </w:rPr>
        <w:t>Wynik budżetu :</w:t>
      </w:r>
      <w:r w:rsidR="00E35A44">
        <w:rPr>
          <w:rFonts w:ascii="Arial" w:hAnsi="Arial" w:cs="Arial"/>
          <w:b/>
          <w:sz w:val="22"/>
          <w:szCs w:val="22"/>
        </w:rPr>
        <w:t xml:space="preserve">           </w:t>
      </w:r>
      <w:r w:rsidRPr="0088395D">
        <w:rPr>
          <w:rFonts w:ascii="Arial" w:hAnsi="Arial" w:cs="Arial"/>
          <w:b/>
          <w:sz w:val="22"/>
          <w:szCs w:val="22"/>
        </w:rPr>
        <w:t>(</w:t>
      </w:r>
      <w:r w:rsidR="00442BDA" w:rsidRPr="0088395D">
        <w:rPr>
          <w:rFonts w:ascii="Arial" w:hAnsi="Arial" w:cs="Arial"/>
          <w:b/>
          <w:sz w:val="22"/>
          <w:szCs w:val="22"/>
        </w:rPr>
        <w:t>+</w:t>
      </w:r>
      <w:r w:rsidR="00945064" w:rsidRPr="0088395D">
        <w:rPr>
          <w:rFonts w:ascii="Arial" w:hAnsi="Arial" w:cs="Arial"/>
          <w:b/>
          <w:sz w:val="22"/>
          <w:szCs w:val="22"/>
        </w:rPr>
        <w:t xml:space="preserve">) </w:t>
      </w:r>
      <w:r w:rsidR="00817F60" w:rsidRPr="0088395D">
        <w:rPr>
          <w:rFonts w:ascii="Arial" w:hAnsi="Arial" w:cs="Arial"/>
          <w:b/>
          <w:sz w:val="22"/>
          <w:szCs w:val="22"/>
        </w:rPr>
        <w:t>1.</w:t>
      </w:r>
      <w:r w:rsidR="00890AFA" w:rsidRPr="0088395D">
        <w:rPr>
          <w:rFonts w:ascii="Arial" w:hAnsi="Arial" w:cs="Arial"/>
          <w:b/>
          <w:sz w:val="22"/>
          <w:szCs w:val="22"/>
        </w:rPr>
        <w:t>016</w:t>
      </w:r>
      <w:r w:rsidR="00945064" w:rsidRPr="0088395D">
        <w:rPr>
          <w:rFonts w:ascii="Arial" w:hAnsi="Arial" w:cs="Arial"/>
          <w:b/>
          <w:sz w:val="22"/>
          <w:szCs w:val="22"/>
        </w:rPr>
        <w:t>.</w:t>
      </w:r>
      <w:r w:rsidR="00442BDA" w:rsidRPr="0088395D">
        <w:rPr>
          <w:rFonts w:ascii="Arial" w:hAnsi="Arial" w:cs="Arial"/>
          <w:b/>
          <w:sz w:val="22"/>
          <w:szCs w:val="22"/>
        </w:rPr>
        <w:t>4</w:t>
      </w:r>
      <w:r w:rsidR="00890AFA" w:rsidRPr="0088395D">
        <w:rPr>
          <w:rFonts w:ascii="Arial" w:hAnsi="Arial" w:cs="Arial"/>
          <w:b/>
          <w:sz w:val="22"/>
          <w:szCs w:val="22"/>
        </w:rPr>
        <w:t>3</w:t>
      </w:r>
      <w:r w:rsidR="00442BDA" w:rsidRPr="0088395D">
        <w:rPr>
          <w:rFonts w:ascii="Arial" w:hAnsi="Arial" w:cs="Arial"/>
          <w:b/>
          <w:sz w:val="22"/>
          <w:szCs w:val="22"/>
        </w:rPr>
        <w:t>5</w:t>
      </w:r>
      <w:r w:rsidR="00945064" w:rsidRPr="0088395D">
        <w:rPr>
          <w:rFonts w:ascii="Arial" w:hAnsi="Arial" w:cs="Arial"/>
          <w:b/>
          <w:sz w:val="22"/>
          <w:szCs w:val="22"/>
        </w:rPr>
        <w:t>,</w:t>
      </w:r>
      <w:r w:rsidR="00890AFA" w:rsidRPr="0088395D">
        <w:rPr>
          <w:rFonts w:ascii="Arial" w:hAnsi="Arial" w:cs="Arial"/>
          <w:b/>
          <w:sz w:val="22"/>
          <w:szCs w:val="22"/>
        </w:rPr>
        <w:t>25</w:t>
      </w:r>
      <w:r w:rsidR="000B693F" w:rsidRPr="0088395D">
        <w:rPr>
          <w:rFonts w:ascii="Arial" w:hAnsi="Arial" w:cs="Arial"/>
          <w:b/>
          <w:sz w:val="22"/>
          <w:szCs w:val="22"/>
        </w:rPr>
        <w:t xml:space="preserve"> zł</w:t>
      </w:r>
    </w:p>
    <w:p w14:paraId="40D7F0AF" w14:textId="77777777" w:rsidR="00D50F22" w:rsidRDefault="00D50F22" w:rsidP="00E35A44">
      <w:pPr>
        <w:pStyle w:val="NormalnyArialUnicodeMS"/>
        <w:tabs>
          <w:tab w:val="clear" w:pos="90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E31FCD3" w14:textId="0D372FAF" w:rsidR="000B693F" w:rsidRPr="0088395D" w:rsidRDefault="000B693F" w:rsidP="00E35A44">
      <w:pPr>
        <w:pStyle w:val="NormalnyArialUnicodeMS"/>
        <w:tabs>
          <w:tab w:val="clear" w:pos="90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88395D">
        <w:rPr>
          <w:rFonts w:ascii="Arial" w:hAnsi="Arial" w:cs="Arial"/>
          <w:b/>
          <w:sz w:val="22"/>
          <w:szCs w:val="22"/>
        </w:rPr>
        <w:t>Przychody</w:t>
      </w:r>
      <w:r w:rsidRPr="0088395D">
        <w:rPr>
          <w:rFonts w:ascii="Arial" w:hAnsi="Arial" w:cs="Arial"/>
          <w:b/>
          <w:sz w:val="22"/>
          <w:szCs w:val="22"/>
        </w:rPr>
        <w:tab/>
      </w:r>
      <w:r w:rsidRPr="0088395D">
        <w:rPr>
          <w:rFonts w:ascii="Arial" w:hAnsi="Arial" w:cs="Arial"/>
          <w:b/>
          <w:sz w:val="22"/>
          <w:szCs w:val="22"/>
        </w:rPr>
        <w:tab/>
      </w:r>
      <w:r w:rsidR="00E35A44">
        <w:rPr>
          <w:rFonts w:ascii="Arial" w:hAnsi="Arial" w:cs="Arial"/>
          <w:b/>
          <w:sz w:val="22"/>
          <w:szCs w:val="22"/>
        </w:rPr>
        <w:t xml:space="preserve">            </w:t>
      </w:r>
      <w:r w:rsidR="004F28DB" w:rsidRPr="0088395D">
        <w:rPr>
          <w:rFonts w:ascii="Arial" w:hAnsi="Arial" w:cs="Arial"/>
          <w:b/>
          <w:sz w:val="22"/>
          <w:szCs w:val="22"/>
        </w:rPr>
        <w:t>667 165,99 zł</w:t>
      </w:r>
    </w:p>
    <w:p w14:paraId="2EBCEFE3" w14:textId="77777777" w:rsidR="000B693F" w:rsidRPr="0088395D" w:rsidRDefault="000B693F" w:rsidP="00E35A44">
      <w:pPr>
        <w:pStyle w:val="NormalnyArialUnicodeMS"/>
        <w:tabs>
          <w:tab w:val="clear" w:pos="900"/>
        </w:tabs>
        <w:spacing w:line="276" w:lineRule="auto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>z tytułu:</w:t>
      </w:r>
    </w:p>
    <w:p w14:paraId="214BAB03" w14:textId="742262CC" w:rsidR="00945064" w:rsidRPr="0088395D" w:rsidRDefault="002E095B" w:rsidP="00E35A44">
      <w:pPr>
        <w:pStyle w:val="NormalnyArialUnicodeMS"/>
        <w:numPr>
          <w:ilvl w:val="0"/>
          <w:numId w:val="6"/>
        </w:numPr>
        <w:tabs>
          <w:tab w:val="clear" w:pos="900"/>
        </w:tabs>
        <w:spacing w:line="276" w:lineRule="auto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 xml:space="preserve">z emisji obligacji </w:t>
      </w:r>
      <w:r w:rsidR="00D50F22">
        <w:rPr>
          <w:rFonts w:ascii="Arial" w:hAnsi="Arial" w:cs="Arial"/>
          <w:sz w:val="22"/>
          <w:szCs w:val="22"/>
        </w:rPr>
        <w:t xml:space="preserve"> - </w:t>
      </w:r>
      <w:r w:rsidR="004F28DB" w:rsidRPr="0088395D">
        <w:rPr>
          <w:rFonts w:ascii="Arial" w:hAnsi="Arial" w:cs="Arial"/>
          <w:sz w:val="22"/>
          <w:szCs w:val="22"/>
        </w:rPr>
        <w:t>609 154,21</w:t>
      </w:r>
      <w:r w:rsidR="00945064" w:rsidRPr="0088395D">
        <w:rPr>
          <w:rFonts w:ascii="Arial" w:hAnsi="Arial" w:cs="Arial"/>
          <w:sz w:val="22"/>
          <w:szCs w:val="22"/>
        </w:rPr>
        <w:t xml:space="preserve"> zł</w:t>
      </w:r>
    </w:p>
    <w:p w14:paraId="2A85C9A3" w14:textId="7926BAA5" w:rsidR="004F28DB" w:rsidRPr="00D50F22" w:rsidRDefault="004F28DB" w:rsidP="00DB71A6">
      <w:pPr>
        <w:pStyle w:val="NormalnyArialUnicodeMS"/>
        <w:numPr>
          <w:ilvl w:val="0"/>
          <w:numId w:val="6"/>
        </w:numPr>
        <w:tabs>
          <w:tab w:val="clear" w:pos="540"/>
          <w:tab w:val="clear" w:pos="900"/>
          <w:tab w:val="left" w:pos="426"/>
        </w:tabs>
        <w:spacing w:line="360" w:lineRule="auto"/>
        <w:ind w:left="426" w:firstLine="0"/>
        <w:rPr>
          <w:rFonts w:ascii="Arial" w:hAnsi="Arial" w:cs="Arial"/>
          <w:bCs/>
          <w:sz w:val="22"/>
          <w:szCs w:val="22"/>
        </w:rPr>
      </w:pPr>
      <w:r w:rsidRPr="00D50F22">
        <w:rPr>
          <w:rFonts w:ascii="Arial" w:hAnsi="Arial" w:cs="Arial"/>
          <w:bCs/>
          <w:sz w:val="22"/>
          <w:szCs w:val="22"/>
        </w:rPr>
        <w:t>z niewykorzystanych środków pieniężnych na rachunku bieżącym, wynikając</w:t>
      </w:r>
      <w:r w:rsidR="00E35A44" w:rsidRPr="00D50F22">
        <w:rPr>
          <w:rFonts w:ascii="Arial" w:hAnsi="Arial" w:cs="Arial"/>
          <w:bCs/>
          <w:sz w:val="22"/>
          <w:szCs w:val="22"/>
        </w:rPr>
        <w:t>ych</w:t>
      </w:r>
      <w:r w:rsidRPr="00D50F22">
        <w:rPr>
          <w:rFonts w:ascii="Arial" w:hAnsi="Arial" w:cs="Arial"/>
          <w:bCs/>
          <w:sz w:val="22"/>
          <w:szCs w:val="22"/>
        </w:rPr>
        <w:t xml:space="preserve"> </w:t>
      </w:r>
      <w:r w:rsidR="00DB71A6">
        <w:rPr>
          <w:rFonts w:ascii="Arial" w:hAnsi="Arial" w:cs="Arial"/>
          <w:bCs/>
          <w:sz w:val="22"/>
          <w:szCs w:val="22"/>
        </w:rPr>
        <w:br/>
      </w:r>
      <w:r w:rsidRPr="00D50F22">
        <w:rPr>
          <w:rFonts w:ascii="Arial" w:hAnsi="Arial" w:cs="Arial"/>
          <w:bCs/>
          <w:sz w:val="22"/>
          <w:szCs w:val="22"/>
        </w:rPr>
        <w:t>z rozliczenia dochodów i wydatków nimi finansowanych związanych ze szczególnymi</w:t>
      </w:r>
      <w:r w:rsidR="00D50F22">
        <w:rPr>
          <w:rFonts w:ascii="Arial" w:hAnsi="Arial" w:cs="Arial"/>
          <w:bCs/>
          <w:sz w:val="22"/>
          <w:szCs w:val="22"/>
        </w:rPr>
        <w:t xml:space="preserve"> </w:t>
      </w:r>
      <w:r w:rsidRPr="00D50F22">
        <w:rPr>
          <w:rFonts w:ascii="Arial" w:hAnsi="Arial" w:cs="Arial"/>
          <w:bCs/>
          <w:sz w:val="22"/>
          <w:szCs w:val="22"/>
        </w:rPr>
        <w:t>zasadami wykonania budżetu określonymi w odrębnych ustawach</w:t>
      </w:r>
      <w:r w:rsidR="00D50F22" w:rsidRPr="00D50F22">
        <w:rPr>
          <w:rFonts w:ascii="Arial" w:hAnsi="Arial" w:cs="Arial"/>
          <w:bCs/>
          <w:sz w:val="22"/>
          <w:szCs w:val="22"/>
        </w:rPr>
        <w:t xml:space="preserve"> </w:t>
      </w:r>
      <w:r w:rsidR="00D50F22">
        <w:rPr>
          <w:rFonts w:ascii="Arial" w:hAnsi="Arial" w:cs="Arial"/>
          <w:bCs/>
          <w:sz w:val="22"/>
          <w:szCs w:val="22"/>
        </w:rPr>
        <w:t xml:space="preserve"> - </w:t>
      </w:r>
      <w:r w:rsidRPr="00D50F22">
        <w:rPr>
          <w:rFonts w:ascii="Arial" w:hAnsi="Arial" w:cs="Arial"/>
          <w:bCs/>
          <w:sz w:val="22"/>
          <w:szCs w:val="22"/>
        </w:rPr>
        <w:t>58 011,78 zł</w:t>
      </w:r>
    </w:p>
    <w:p w14:paraId="6EEC59DE" w14:textId="465724C6" w:rsidR="000B693F" w:rsidRPr="0088395D" w:rsidRDefault="000B693F" w:rsidP="000B693F">
      <w:pPr>
        <w:pStyle w:val="NormalnyArialUnicodeMS"/>
        <w:tabs>
          <w:tab w:val="clear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8395D">
        <w:rPr>
          <w:rFonts w:ascii="Arial" w:hAnsi="Arial" w:cs="Arial"/>
          <w:b/>
          <w:sz w:val="22"/>
          <w:szCs w:val="22"/>
        </w:rPr>
        <w:t>Rozchody</w:t>
      </w:r>
      <w:r w:rsidRPr="0088395D">
        <w:rPr>
          <w:rFonts w:ascii="Arial" w:hAnsi="Arial" w:cs="Arial"/>
          <w:b/>
          <w:sz w:val="22"/>
          <w:szCs w:val="22"/>
        </w:rPr>
        <w:tab/>
      </w:r>
      <w:r w:rsidRPr="0088395D">
        <w:rPr>
          <w:rFonts w:ascii="Arial" w:hAnsi="Arial" w:cs="Arial"/>
          <w:b/>
          <w:sz w:val="22"/>
          <w:szCs w:val="22"/>
        </w:rPr>
        <w:tab/>
      </w:r>
      <w:r w:rsidR="00F263E3">
        <w:rPr>
          <w:rFonts w:ascii="Arial" w:hAnsi="Arial" w:cs="Arial"/>
          <w:b/>
          <w:sz w:val="22"/>
          <w:szCs w:val="22"/>
        </w:rPr>
        <w:t xml:space="preserve">        </w:t>
      </w:r>
      <w:r w:rsidR="00442BDA" w:rsidRPr="0088395D">
        <w:rPr>
          <w:rFonts w:ascii="Arial" w:hAnsi="Arial" w:cs="Arial"/>
          <w:b/>
          <w:sz w:val="22"/>
          <w:szCs w:val="22"/>
        </w:rPr>
        <w:t>1</w:t>
      </w:r>
      <w:r w:rsidRPr="0088395D">
        <w:rPr>
          <w:rFonts w:ascii="Arial" w:hAnsi="Arial" w:cs="Arial"/>
          <w:b/>
          <w:sz w:val="22"/>
          <w:szCs w:val="22"/>
        </w:rPr>
        <w:t>.</w:t>
      </w:r>
      <w:r w:rsidR="00084FF7" w:rsidRPr="0088395D">
        <w:rPr>
          <w:rFonts w:ascii="Arial" w:hAnsi="Arial" w:cs="Arial"/>
          <w:b/>
          <w:sz w:val="22"/>
          <w:szCs w:val="22"/>
        </w:rPr>
        <w:t>683.601,24</w:t>
      </w:r>
      <w:r w:rsidRPr="0088395D">
        <w:rPr>
          <w:rFonts w:ascii="Arial" w:hAnsi="Arial" w:cs="Arial"/>
          <w:b/>
          <w:sz w:val="22"/>
          <w:szCs w:val="22"/>
        </w:rPr>
        <w:t xml:space="preserve"> zł</w:t>
      </w:r>
    </w:p>
    <w:p w14:paraId="7C409A4C" w14:textId="4C49CD55" w:rsidR="000B693F" w:rsidRPr="0088395D" w:rsidRDefault="004918C5" w:rsidP="000B693F">
      <w:pPr>
        <w:pStyle w:val="NormalnyArialUnicodeMS"/>
        <w:tabs>
          <w:tab w:val="clear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8395D">
        <w:rPr>
          <w:rFonts w:ascii="Arial" w:hAnsi="Arial" w:cs="Arial"/>
          <w:b/>
          <w:sz w:val="22"/>
          <w:szCs w:val="22"/>
        </w:rPr>
        <w:t>Ogółem :</w:t>
      </w:r>
      <w:r w:rsidR="00F263E3">
        <w:rPr>
          <w:rFonts w:ascii="Arial" w:hAnsi="Arial" w:cs="Arial"/>
          <w:b/>
          <w:sz w:val="22"/>
          <w:szCs w:val="22"/>
        </w:rPr>
        <w:t xml:space="preserve">                     </w:t>
      </w:r>
      <w:r w:rsidRPr="0088395D">
        <w:rPr>
          <w:rFonts w:ascii="Arial" w:hAnsi="Arial" w:cs="Arial"/>
          <w:b/>
          <w:sz w:val="22"/>
          <w:szCs w:val="22"/>
        </w:rPr>
        <w:t xml:space="preserve"> </w:t>
      </w:r>
      <w:r w:rsidR="00E35A44">
        <w:rPr>
          <w:rFonts w:ascii="Arial" w:hAnsi="Arial" w:cs="Arial"/>
          <w:b/>
          <w:sz w:val="22"/>
          <w:szCs w:val="22"/>
        </w:rPr>
        <w:t>(</w:t>
      </w:r>
      <w:r w:rsidR="00084FF7" w:rsidRPr="0088395D">
        <w:rPr>
          <w:rFonts w:ascii="Arial" w:hAnsi="Arial" w:cs="Arial"/>
          <w:b/>
          <w:sz w:val="22"/>
          <w:szCs w:val="22"/>
        </w:rPr>
        <w:t>-</w:t>
      </w:r>
      <w:r w:rsidR="00E35A44">
        <w:rPr>
          <w:rFonts w:ascii="Arial" w:hAnsi="Arial" w:cs="Arial"/>
          <w:b/>
          <w:sz w:val="22"/>
          <w:szCs w:val="22"/>
        </w:rPr>
        <w:t>)</w:t>
      </w:r>
      <w:r w:rsidR="00084FF7" w:rsidRPr="0088395D">
        <w:rPr>
          <w:rFonts w:ascii="Arial" w:hAnsi="Arial" w:cs="Arial"/>
          <w:b/>
          <w:sz w:val="22"/>
          <w:szCs w:val="22"/>
        </w:rPr>
        <w:t xml:space="preserve"> 1.016.435,25 zł</w:t>
      </w:r>
    </w:p>
    <w:p w14:paraId="3772A654" w14:textId="77777777" w:rsidR="000B693F" w:rsidRDefault="000B693F" w:rsidP="000B693F">
      <w:pPr>
        <w:pStyle w:val="NormalnyArialUnicodeMS"/>
        <w:tabs>
          <w:tab w:val="clear" w:pos="900"/>
        </w:tabs>
        <w:rPr>
          <w:rFonts w:ascii="Arial" w:hAnsi="Arial" w:cs="Arial"/>
          <w:b/>
          <w:sz w:val="22"/>
          <w:szCs w:val="22"/>
        </w:rPr>
      </w:pPr>
    </w:p>
    <w:p w14:paraId="182A932E" w14:textId="77777777" w:rsidR="00F263E3" w:rsidRDefault="00F263E3" w:rsidP="000B693F">
      <w:pPr>
        <w:pStyle w:val="NormalnyArialUnicodeMS"/>
        <w:tabs>
          <w:tab w:val="clear" w:pos="900"/>
        </w:tabs>
        <w:rPr>
          <w:rFonts w:ascii="Arial" w:hAnsi="Arial" w:cs="Arial"/>
          <w:b/>
          <w:sz w:val="22"/>
          <w:szCs w:val="22"/>
        </w:rPr>
      </w:pPr>
    </w:p>
    <w:p w14:paraId="345CF79F" w14:textId="77777777" w:rsidR="00F263E3" w:rsidRDefault="00F263E3" w:rsidP="000B693F">
      <w:pPr>
        <w:pStyle w:val="NormalnyArialUnicodeMS"/>
        <w:tabs>
          <w:tab w:val="clear" w:pos="900"/>
        </w:tabs>
        <w:rPr>
          <w:rFonts w:ascii="Arial" w:hAnsi="Arial" w:cs="Arial"/>
          <w:b/>
          <w:sz w:val="22"/>
          <w:szCs w:val="22"/>
        </w:rPr>
      </w:pPr>
    </w:p>
    <w:p w14:paraId="6D94532B" w14:textId="77777777" w:rsidR="00F263E3" w:rsidRPr="0088395D" w:rsidRDefault="00F263E3" w:rsidP="000B693F">
      <w:pPr>
        <w:pStyle w:val="NormalnyArialUnicodeMS"/>
        <w:tabs>
          <w:tab w:val="clear" w:pos="900"/>
        </w:tabs>
        <w:rPr>
          <w:rFonts w:ascii="Arial" w:hAnsi="Arial" w:cs="Arial"/>
          <w:b/>
          <w:sz w:val="22"/>
          <w:szCs w:val="22"/>
        </w:rPr>
      </w:pPr>
    </w:p>
    <w:p w14:paraId="4463B7D6" w14:textId="77777777" w:rsidR="000B693F" w:rsidRPr="00F263E3" w:rsidRDefault="000B693F" w:rsidP="000B693F">
      <w:pPr>
        <w:pStyle w:val="NormalnyArialUnicodeMS"/>
        <w:tabs>
          <w:tab w:val="clear" w:pos="900"/>
        </w:tabs>
        <w:rPr>
          <w:rFonts w:ascii="Arial" w:hAnsi="Arial" w:cs="Arial"/>
          <w:sz w:val="22"/>
          <w:szCs w:val="22"/>
          <w:u w:val="single"/>
        </w:rPr>
      </w:pPr>
      <w:r w:rsidRPr="00F263E3">
        <w:rPr>
          <w:rFonts w:ascii="Arial" w:hAnsi="Arial" w:cs="Arial"/>
          <w:sz w:val="22"/>
          <w:szCs w:val="22"/>
          <w:u w:val="single"/>
        </w:rPr>
        <w:lastRenderedPageBreak/>
        <w:t>Ad. 3</w:t>
      </w:r>
    </w:p>
    <w:p w14:paraId="409065FB" w14:textId="3525EEC3" w:rsidR="000B693F" w:rsidRPr="0088395D" w:rsidRDefault="000B693F" w:rsidP="00F263E3">
      <w:pPr>
        <w:pStyle w:val="NormalnyArialUnicodeMS"/>
        <w:tabs>
          <w:tab w:val="clear" w:pos="900"/>
        </w:tabs>
        <w:spacing w:line="276" w:lineRule="auto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>Informacja o stanie finansowym Gminy</w:t>
      </w:r>
      <w:r w:rsidR="00F263E3">
        <w:rPr>
          <w:rFonts w:ascii="Arial" w:hAnsi="Arial" w:cs="Arial"/>
          <w:sz w:val="22"/>
          <w:szCs w:val="22"/>
        </w:rPr>
        <w:t>.</w:t>
      </w:r>
    </w:p>
    <w:p w14:paraId="4AD0130F" w14:textId="77777777" w:rsidR="00F263E3" w:rsidRDefault="000B693F" w:rsidP="00F26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 xml:space="preserve">Gmina Rogoźno w latach poprzednich prowadziła aktywną politykę kredytową. </w:t>
      </w:r>
    </w:p>
    <w:p w14:paraId="22E8C9BD" w14:textId="2FDDC50A" w:rsidR="00471A73" w:rsidRPr="00F263E3" w:rsidRDefault="000B693F" w:rsidP="00F26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>Na dzień 30 września 20</w:t>
      </w:r>
      <w:r w:rsidR="00B9123A" w:rsidRPr="0088395D">
        <w:rPr>
          <w:rFonts w:ascii="Arial" w:hAnsi="Arial" w:cs="Arial"/>
          <w:sz w:val="22"/>
          <w:szCs w:val="22"/>
        </w:rPr>
        <w:t>2</w:t>
      </w:r>
      <w:r w:rsidR="002C0190" w:rsidRPr="0088395D">
        <w:rPr>
          <w:rFonts w:ascii="Arial" w:hAnsi="Arial" w:cs="Arial"/>
          <w:sz w:val="22"/>
          <w:szCs w:val="22"/>
        </w:rPr>
        <w:t>4</w:t>
      </w:r>
      <w:r w:rsidRPr="0088395D">
        <w:rPr>
          <w:rFonts w:ascii="Arial" w:hAnsi="Arial" w:cs="Arial"/>
          <w:sz w:val="22"/>
          <w:szCs w:val="22"/>
        </w:rPr>
        <w:t xml:space="preserve"> roku zadłużenie Gminy wynosiło </w:t>
      </w:r>
      <w:r w:rsidR="009C609E">
        <w:rPr>
          <w:rFonts w:ascii="Arial" w:hAnsi="Arial" w:cs="Arial"/>
          <w:sz w:val="22"/>
          <w:szCs w:val="22"/>
        </w:rPr>
        <w:t>24.918.827,34</w:t>
      </w:r>
      <w:r w:rsidR="00945064" w:rsidRPr="00BB2527">
        <w:rPr>
          <w:rFonts w:ascii="Arial" w:hAnsi="Arial" w:cs="Arial"/>
          <w:sz w:val="22"/>
          <w:szCs w:val="22"/>
        </w:rPr>
        <w:t xml:space="preserve"> zł</w:t>
      </w:r>
      <w:r w:rsidR="009C609E">
        <w:rPr>
          <w:rFonts w:ascii="Arial" w:hAnsi="Arial" w:cs="Arial"/>
          <w:sz w:val="22"/>
          <w:szCs w:val="22"/>
        </w:rPr>
        <w:t xml:space="preserve"> w tym 537.059,99zł stanowi kwotę wykorzystanego limitu w rachunku bieżącym</w:t>
      </w:r>
      <w:r w:rsidR="007A29A4" w:rsidRPr="00BB2527">
        <w:rPr>
          <w:rFonts w:ascii="Arial" w:hAnsi="Arial" w:cs="Arial"/>
          <w:sz w:val="22"/>
          <w:szCs w:val="22"/>
        </w:rPr>
        <w:t>.</w:t>
      </w:r>
    </w:p>
    <w:p w14:paraId="4F9A2643" w14:textId="5CF72BD9" w:rsidR="001A1D1B" w:rsidRPr="0088395D" w:rsidRDefault="000B693F" w:rsidP="00F263E3">
      <w:pPr>
        <w:spacing w:line="276" w:lineRule="auto"/>
        <w:ind w:right="-711"/>
        <w:jc w:val="both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>Poziom zadłużeni</w:t>
      </w:r>
      <w:r w:rsidR="00B96F38">
        <w:rPr>
          <w:rFonts w:ascii="Arial" w:hAnsi="Arial" w:cs="Arial"/>
          <w:sz w:val="22"/>
          <w:szCs w:val="22"/>
        </w:rPr>
        <w:t>a</w:t>
      </w:r>
      <w:r w:rsidRPr="0088395D">
        <w:rPr>
          <w:rFonts w:ascii="Arial" w:hAnsi="Arial" w:cs="Arial"/>
          <w:sz w:val="22"/>
          <w:szCs w:val="22"/>
        </w:rPr>
        <w:t xml:space="preserve"> w roku 20</w:t>
      </w:r>
      <w:r w:rsidR="00B9123A" w:rsidRPr="0088395D">
        <w:rPr>
          <w:rFonts w:ascii="Arial" w:hAnsi="Arial" w:cs="Arial"/>
          <w:sz w:val="22"/>
          <w:szCs w:val="22"/>
        </w:rPr>
        <w:t>2</w:t>
      </w:r>
      <w:r w:rsidR="002C0190" w:rsidRPr="0088395D">
        <w:rPr>
          <w:rFonts w:ascii="Arial" w:hAnsi="Arial" w:cs="Arial"/>
          <w:sz w:val="22"/>
          <w:szCs w:val="22"/>
        </w:rPr>
        <w:t>5</w:t>
      </w:r>
      <w:r w:rsidRPr="0088395D">
        <w:rPr>
          <w:rFonts w:ascii="Arial" w:hAnsi="Arial" w:cs="Arial"/>
          <w:sz w:val="22"/>
          <w:szCs w:val="22"/>
        </w:rPr>
        <w:t xml:space="preserve"> </w:t>
      </w:r>
      <w:r w:rsidR="008B0A57" w:rsidRPr="0088395D">
        <w:rPr>
          <w:rFonts w:ascii="Arial" w:hAnsi="Arial" w:cs="Arial"/>
          <w:sz w:val="22"/>
          <w:szCs w:val="22"/>
        </w:rPr>
        <w:t xml:space="preserve">wzrośnie o kwotę </w:t>
      </w:r>
      <w:r w:rsidR="002C0190" w:rsidRPr="0088395D">
        <w:rPr>
          <w:rFonts w:ascii="Arial" w:hAnsi="Arial" w:cs="Arial"/>
          <w:sz w:val="22"/>
          <w:szCs w:val="22"/>
        </w:rPr>
        <w:t>609.154,21</w:t>
      </w:r>
      <w:r w:rsidRPr="0088395D">
        <w:rPr>
          <w:rFonts w:ascii="Arial" w:hAnsi="Arial" w:cs="Arial"/>
          <w:sz w:val="22"/>
          <w:szCs w:val="22"/>
        </w:rPr>
        <w:t xml:space="preserve"> zł z tytułu </w:t>
      </w:r>
      <w:r w:rsidR="001A1D1B" w:rsidRPr="0088395D">
        <w:rPr>
          <w:rFonts w:ascii="Arial" w:hAnsi="Arial" w:cs="Arial"/>
          <w:sz w:val="22"/>
          <w:szCs w:val="22"/>
        </w:rPr>
        <w:t>planowanej emisji papierów wartościowych.</w:t>
      </w:r>
    </w:p>
    <w:p w14:paraId="7F556BC3" w14:textId="1A7505B3" w:rsidR="000B693F" w:rsidRPr="0088395D" w:rsidRDefault="000B693F" w:rsidP="00F263E3">
      <w:pPr>
        <w:spacing w:line="276" w:lineRule="auto"/>
        <w:ind w:right="-711"/>
        <w:jc w:val="both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>Zmiany w budżecie 20</w:t>
      </w:r>
      <w:r w:rsidR="002E095B" w:rsidRPr="0088395D">
        <w:rPr>
          <w:rFonts w:ascii="Arial" w:hAnsi="Arial" w:cs="Arial"/>
          <w:sz w:val="22"/>
          <w:szCs w:val="22"/>
        </w:rPr>
        <w:t>2</w:t>
      </w:r>
      <w:r w:rsidR="002C0190" w:rsidRPr="0088395D">
        <w:rPr>
          <w:rFonts w:ascii="Arial" w:hAnsi="Arial" w:cs="Arial"/>
          <w:sz w:val="22"/>
          <w:szCs w:val="22"/>
        </w:rPr>
        <w:t>4</w:t>
      </w:r>
      <w:r w:rsidR="002E095B" w:rsidRPr="0088395D">
        <w:rPr>
          <w:rFonts w:ascii="Arial" w:hAnsi="Arial" w:cs="Arial"/>
          <w:sz w:val="22"/>
          <w:szCs w:val="22"/>
        </w:rPr>
        <w:t xml:space="preserve"> roku oraz WPF na lata 202</w:t>
      </w:r>
      <w:r w:rsidR="005678FA">
        <w:rPr>
          <w:rFonts w:ascii="Arial" w:hAnsi="Arial" w:cs="Arial"/>
          <w:sz w:val="22"/>
          <w:szCs w:val="22"/>
        </w:rPr>
        <w:t>5</w:t>
      </w:r>
      <w:r w:rsidRPr="0088395D">
        <w:rPr>
          <w:rFonts w:ascii="Arial" w:hAnsi="Arial" w:cs="Arial"/>
          <w:sz w:val="22"/>
          <w:szCs w:val="22"/>
        </w:rPr>
        <w:t xml:space="preserve"> – 20</w:t>
      </w:r>
      <w:r w:rsidR="00442BDA" w:rsidRPr="0088395D">
        <w:rPr>
          <w:rFonts w:ascii="Arial" w:hAnsi="Arial" w:cs="Arial"/>
          <w:sz w:val="22"/>
          <w:szCs w:val="22"/>
        </w:rPr>
        <w:t>4</w:t>
      </w:r>
      <w:r w:rsidR="008665B7">
        <w:rPr>
          <w:rFonts w:ascii="Arial" w:hAnsi="Arial" w:cs="Arial"/>
          <w:sz w:val="22"/>
          <w:szCs w:val="22"/>
        </w:rPr>
        <w:t>0</w:t>
      </w:r>
      <w:r w:rsidRPr="0088395D">
        <w:rPr>
          <w:rFonts w:ascii="Arial" w:hAnsi="Arial" w:cs="Arial"/>
          <w:sz w:val="22"/>
          <w:szCs w:val="22"/>
        </w:rPr>
        <w:t xml:space="preserve"> w związku ze zmianą kwot planowanych dochodów</w:t>
      </w:r>
      <w:r w:rsidR="00234084" w:rsidRPr="0088395D">
        <w:rPr>
          <w:rFonts w:ascii="Arial" w:hAnsi="Arial" w:cs="Arial"/>
          <w:sz w:val="22"/>
          <w:szCs w:val="22"/>
        </w:rPr>
        <w:t xml:space="preserve">, </w:t>
      </w:r>
      <w:r w:rsidRPr="0088395D">
        <w:rPr>
          <w:rFonts w:ascii="Arial" w:hAnsi="Arial" w:cs="Arial"/>
          <w:sz w:val="22"/>
          <w:szCs w:val="22"/>
        </w:rPr>
        <w:t>wydatków</w:t>
      </w:r>
      <w:r w:rsidR="00644F6F" w:rsidRPr="0088395D">
        <w:rPr>
          <w:rFonts w:ascii="Arial" w:hAnsi="Arial" w:cs="Arial"/>
          <w:sz w:val="22"/>
          <w:szCs w:val="22"/>
        </w:rPr>
        <w:t xml:space="preserve"> i</w:t>
      </w:r>
      <w:r w:rsidR="00234084" w:rsidRPr="0088395D">
        <w:rPr>
          <w:rFonts w:ascii="Arial" w:hAnsi="Arial" w:cs="Arial"/>
          <w:sz w:val="22"/>
          <w:szCs w:val="22"/>
        </w:rPr>
        <w:t xml:space="preserve"> przychodów</w:t>
      </w:r>
      <w:r w:rsidRPr="0088395D">
        <w:rPr>
          <w:rFonts w:ascii="Arial" w:hAnsi="Arial" w:cs="Arial"/>
          <w:sz w:val="22"/>
          <w:szCs w:val="22"/>
        </w:rPr>
        <w:t xml:space="preserve"> zostaną przedstawione do uchwalenia na sesji listopadowej</w:t>
      </w:r>
      <w:r w:rsidRPr="0088395D">
        <w:rPr>
          <w:rFonts w:ascii="Arial" w:hAnsi="Arial" w:cs="Arial"/>
          <w:i/>
          <w:sz w:val="22"/>
          <w:szCs w:val="22"/>
        </w:rPr>
        <w:t xml:space="preserve"> </w:t>
      </w:r>
      <w:r w:rsidRPr="0088395D">
        <w:rPr>
          <w:rFonts w:ascii="Arial" w:hAnsi="Arial" w:cs="Arial"/>
          <w:sz w:val="22"/>
          <w:szCs w:val="22"/>
        </w:rPr>
        <w:t xml:space="preserve">Rady Miejskiej w celu dostosowania obecnie obowiązującej prognozy do projektu </w:t>
      </w:r>
      <w:r w:rsidR="002E095B" w:rsidRPr="0088395D">
        <w:rPr>
          <w:rFonts w:ascii="Arial" w:hAnsi="Arial" w:cs="Arial"/>
          <w:sz w:val="22"/>
          <w:szCs w:val="22"/>
        </w:rPr>
        <w:t>na lata 202</w:t>
      </w:r>
      <w:r w:rsidR="002C0190" w:rsidRPr="0088395D">
        <w:rPr>
          <w:rFonts w:ascii="Arial" w:hAnsi="Arial" w:cs="Arial"/>
          <w:sz w:val="22"/>
          <w:szCs w:val="22"/>
        </w:rPr>
        <w:t>5</w:t>
      </w:r>
      <w:r w:rsidR="00234084" w:rsidRPr="0088395D">
        <w:rPr>
          <w:rFonts w:ascii="Arial" w:hAnsi="Arial" w:cs="Arial"/>
          <w:sz w:val="22"/>
          <w:szCs w:val="22"/>
        </w:rPr>
        <w:t xml:space="preserve"> </w:t>
      </w:r>
      <w:r w:rsidRPr="0088395D">
        <w:rPr>
          <w:rFonts w:ascii="Arial" w:hAnsi="Arial" w:cs="Arial"/>
          <w:sz w:val="22"/>
          <w:szCs w:val="22"/>
        </w:rPr>
        <w:t>-</w:t>
      </w:r>
      <w:r w:rsidR="00234084" w:rsidRPr="0088395D">
        <w:rPr>
          <w:rFonts w:ascii="Arial" w:hAnsi="Arial" w:cs="Arial"/>
          <w:sz w:val="22"/>
          <w:szCs w:val="22"/>
        </w:rPr>
        <w:t xml:space="preserve"> </w:t>
      </w:r>
      <w:r w:rsidRPr="0088395D">
        <w:rPr>
          <w:rFonts w:ascii="Arial" w:hAnsi="Arial" w:cs="Arial"/>
          <w:sz w:val="22"/>
          <w:szCs w:val="22"/>
        </w:rPr>
        <w:t>20</w:t>
      </w:r>
      <w:r w:rsidR="00442BDA" w:rsidRPr="0088395D">
        <w:rPr>
          <w:rFonts w:ascii="Arial" w:hAnsi="Arial" w:cs="Arial"/>
          <w:sz w:val="22"/>
          <w:szCs w:val="22"/>
        </w:rPr>
        <w:t>4</w:t>
      </w:r>
      <w:r w:rsidR="008665B7">
        <w:rPr>
          <w:rFonts w:ascii="Arial" w:hAnsi="Arial" w:cs="Arial"/>
          <w:sz w:val="22"/>
          <w:szCs w:val="22"/>
        </w:rPr>
        <w:t>0</w:t>
      </w:r>
      <w:r w:rsidRPr="0088395D">
        <w:rPr>
          <w:rFonts w:ascii="Arial" w:hAnsi="Arial" w:cs="Arial"/>
          <w:sz w:val="22"/>
          <w:szCs w:val="22"/>
        </w:rPr>
        <w:t>.</w:t>
      </w:r>
    </w:p>
    <w:p w14:paraId="0B14029E" w14:textId="77777777" w:rsidR="000B693F" w:rsidRDefault="000B693F" w:rsidP="00F263E3">
      <w:pPr>
        <w:spacing w:line="276" w:lineRule="auto"/>
        <w:ind w:right="-711"/>
        <w:jc w:val="both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 xml:space="preserve">Planowane spłaty rat kredytów i pożyczek wobec poszczególnych podmiotów oraz stany zadłużenia </w:t>
      </w:r>
      <w:r w:rsidRPr="0088395D">
        <w:rPr>
          <w:rFonts w:ascii="Arial" w:hAnsi="Arial" w:cs="Arial"/>
          <w:sz w:val="22"/>
          <w:szCs w:val="22"/>
        </w:rPr>
        <w:br/>
        <w:t>w poszczególnych latach zostały przedstawione w załączniku nr 3 do niniejszej informacji i kształtują się następująco:</w:t>
      </w:r>
    </w:p>
    <w:tbl>
      <w:tblPr>
        <w:tblW w:w="1005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330"/>
        <w:gridCol w:w="1690"/>
        <w:gridCol w:w="2255"/>
        <w:gridCol w:w="1985"/>
        <w:gridCol w:w="1843"/>
      </w:tblGrid>
      <w:tr w:rsidR="0033145B" w14:paraId="377DE888" w14:textId="77777777" w:rsidTr="00153E1C">
        <w:trPr>
          <w:trHeight w:val="960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AD0DF" w14:textId="77777777" w:rsidR="0033145B" w:rsidRDefault="0033145B" w:rsidP="00153E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Lata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BC93C" w14:textId="77777777" w:rsidR="0033145B" w:rsidRDefault="0033145B" w:rsidP="00153E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Przychody z tytułu kredytów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3F4EA" w14:textId="77777777" w:rsidR="0033145B" w:rsidRDefault="0033145B" w:rsidP="00153E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Spłata i obsługa długu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78110" w14:textId="77777777" w:rsidR="0033145B" w:rsidRDefault="0033145B" w:rsidP="00153E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Raty kapitałowe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F044D" w14:textId="77777777" w:rsidR="0033145B" w:rsidRDefault="0033145B" w:rsidP="00153E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Odsetki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4CE60" w14:textId="77777777" w:rsidR="0033145B" w:rsidRDefault="0033145B" w:rsidP="00153E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Kwota długu</w:t>
            </w:r>
          </w:p>
        </w:tc>
      </w:tr>
      <w:tr w:rsidR="0033145B" w14:paraId="6E755219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E70F6" w14:textId="77777777" w:rsidR="0033145B" w:rsidRDefault="0033145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0791E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Stan na 31.12.2024r.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2F2B" w14:textId="77777777" w:rsidR="0033145B" w:rsidRDefault="003314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24 880 026,15</w:t>
            </w:r>
          </w:p>
        </w:tc>
      </w:tr>
      <w:tr w:rsidR="0033145B" w14:paraId="79934355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B6A44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87CCE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609 154,21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8DD54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2 973 601,24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FA7F9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1 683 601,24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C7BC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4DB0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25 489 180,36</w:t>
            </w:r>
          </w:p>
        </w:tc>
      </w:tr>
      <w:tr w:rsidR="0033145B" w14:paraId="1DB5EC0D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B1163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C007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CE2B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3 087 097,21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F2AC1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1 791 154,21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7ED81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1 295 943,00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3AF7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23 805 579,12</w:t>
            </w:r>
          </w:p>
        </w:tc>
      </w:tr>
      <w:tr w:rsidR="0033145B" w14:paraId="51EA22FF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D6BCA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FFA5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83FEC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3 008 856,71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188D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1 920 170,71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AE92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1 088 686,00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C63F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22 014 424,91</w:t>
            </w:r>
          </w:p>
        </w:tc>
      </w:tr>
      <w:tr w:rsidR="0033145B" w14:paraId="78E65709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D6EC0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74A0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CC6F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1 969 678,40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7B8B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1 049 999,40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4654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919 679,00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A059E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20 094 254,20</w:t>
            </w:r>
          </w:p>
        </w:tc>
      </w:tr>
      <w:tr w:rsidR="0033145B" w14:paraId="23FA94DC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5EFE7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13FAA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594B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2 616 049,00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4186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A31E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766 049,00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B640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19 044 254,80</w:t>
            </w:r>
          </w:p>
        </w:tc>
      </w:tr>
      <w:tr w:rsidR="0033145B" w14:paraId="71295692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D8D11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BA83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51EA9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2 460 519,00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628F6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E50F8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610 519,00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E746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17 194 254,80</w:t>
            </w:r>
          </w:p>
        </w:tc>
      </w:tr>
      <w:tr w:rsidR="0033145B" w14:paraId="4B49F8E0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B1FB1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B9E7F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C35C5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2 343 835,00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92EA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1EBC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D25B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15 344 254,80</w:t>
            </w:r>
          </w:p>
        </w:tc>
      </w:tr>
      <w:tr w:rsidR="0033145B" w14:paraId="29A412E7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D811D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2A47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59945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2 239 855,00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5BDBC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CD50C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2205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13 494 254,80</w:t>
            </w:r>
          </w:p>
        </w:tc>
      </w:tr>
      <w:tr w:rsidR="0033145B" w14:paraId="5D1F8EFE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5EFC7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6030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E26F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2 163 004,80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A3B9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1 788 254,80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6E387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5422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11 688 254,80</w:t>
            </w:r>
          </w:p>
        </w:tc>
      </w:tr>
      <w:tr w:rsidR="0033145B" w14:paraId="31C293F9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D7CAB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47027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85AC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2 015 750,00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7FAD7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EDE67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6D627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9 900 000,00</w:t>
            </w:r>
          </w:p>
        </w:tc>
      </w:tr>
      <w:tr w:rsidR="0033145B" w14:paraId="7AECF6D0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39066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63D5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C6DC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1 514 625,00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AFA7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6952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A257C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8 200 000,00</w:t>
            </w:r>
          </w:p>
        </w:tc>
      </w:tr>
      <w:tr w:rsidR="0033145B" w14:paraId="145601BD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5718F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7FA7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7D127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1 471 375,00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BACE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E516B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221 375,00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654F4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6 950 000,00</w:t>
            </w:r>
          </w:p>
        </w:tc>
      </w:tr>
      <w:tr w:rsidR="0033145B" w14:paraId="568A87D8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D751E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E859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801E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1 428 125,00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B3F4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3BD5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178 125,00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73574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5 700 000,00</w:t>
            </w:r>
          </w:p>
        </w:tc>
      </w:tr>
      <w:tr w:rsidR="0033145B" w14:paraId="643ED4D8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A481B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F719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31E7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1 581 375,00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511E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E2CF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0327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4 450 000,00</w:t>
            </w:r>
          </w:p>
        </w:tc>
      </w:tr>
      <w:tr w:rsidR="0033145B" w14:paraId="2063A2D4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84EF7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342A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038AE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1 578 750,00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B23C9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8ED1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B5A0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3 000 000,00</w:t>
            </w:r>
          </w:p>
        </w:tc>
      </w:tr>
      <w:tr w:rsidR="0033145B" w14:paraId="0CA65DF2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A617B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6394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11F1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1 526 250,00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BF0B1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7B3D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A1D5" w14:textId="77777777" w:rsidR="0033145B" w:rsidRDefault="0033145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33145B" w14:paraId="30F13B71" w14:textId="77777777" w:rsidTr="00153E1C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EC02A" w14:textId="77777777" w:rsidR="0033145B" w:rsidRDefault="0033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EE63" w14:textId="77777777" w:rsidR="0033145B" w:rsidRDefault="003314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609 154,21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C31B7" w14:textId="77777777" w:rsidR="0033145B" w:rsidRDefault="003314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33 978 746,36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2CF3" w14:textId="77777777" w:rsidR="0033145B" w:rsidRDefault="003314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25 489 180,36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5164F" w14:textId="77777777" w:rsidR="0033145B" w:rsidRDefault="003314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8 489 566,00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598BB" w14:textId="77777777" w:rsidR="0033145B" w:rsidRDefault="003314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</w:tbl>
    <w:p w14:paraId="3D657041" w14:textId="77777777" w:rsidR="000B693F" w:rsidRPr="0088395D" w:rsidRDefault="000B693F" w:rsidP="000B693F">
      <w:pPr>
        <w:spacing w:line="360" w:lineRule="auto"/>
        <w:ind w:right="-711"/>
        <w:jc w:val="both"/>
        <w:rPr>
          <w:rFonts w:ascii="Arial" w:hAnsi="Arial" w:cs="Arial"/>
          <w:sz w:val="22"/>
          <w:szCs w:val="22"/>
        </w:rPr>
      </w:pPr>
    </w:p>
    <w:p w14:paraId="779054A3" w14:textId="2293E643" w:rsidR="000B693F" w:rsidRPr="0088395D" w:rsidRDefault="002E095B" w:rsidP="000B693F">
      <w:pPr>
        <w:spacing w:line="360" w:lineRule="auto"/>
        <w:ind w:right="-711"/>
        <w:jc w:val="both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>Na rok 202</w:t>
      </w:r>
      <w:r w:rsidR="003422E0" w:rsidRPr="0088395D">
        <w:rPr>
          <w:rFonts w:ascii="Arial" w:hAnsi="Arial" w:cs="Arial"/>
          <w:sz w:val="22"/>
          <w:szCs w:val="22"/>
        </w:rPr>
        <w:t>5</w:t>
      </w:r>
      <w:r w:rsidR="000B693F" w:rsidRPr="0088395D">
        <w:rPr>
          <w:rFonts w:ascii="Arial" w:hAnsi="Arial" w:cs="Arial"/>
          <w:sz w:val="22"/>
          <w:szCs w:val="22"/>
        </w:rPr>
        <w:t xml:space="preserve">  zaplanowano </w:t>
      </w:r>
      <w:r w:rsidRPr="0088395D">
        <w:rPr>
          <w:rFonts w:ascii="Arial" w:hAnsi="Arial" w:cs="Arial"/>
          <w:sz w:val="22"/>
          <w:szCs w:val="22"/>
        </w:rPr>
        <w:t>emisję papierów wartościowych.</w:t>
      </w:r>
    </w:p>
    <w:p w14:paraId="770BE80C" w14:textId="6DA2EB3F" w:rsidR="000B693F" w:rsidRPr="0088395D" w:rsidRDefault="000B693F" w:rsidP="000B693F">
      <w:pPr>
        <w:spacing w:line="360" w:lineRule="auto"/>
        <w:ind w:right="-711"/>
        <w:jc w:val="both"/>
        <w:rPr>
          <w:rFonts w:ascii="Arial" w:hAnsi="Arial" w:cs="Arial"/>
          <w:sz w:val="22"/>
          <w:szCs w:val="22"/>
        </w:rPr>
      </w:pPr>
      <w:r w:rsidRPr="0088395D">
        <w:rPr>
          <w:rFonts w:ascii="Arial" w:hAnsi="Arial" w:cs="Arial"/>
          <w:sz w:val="22"/>
          <w:szCs w:val="22"/>
        </w:rPr>
        <w:t>Wskaźniki zadłużenia oraz obsługa tych zobowiązań, liczone jako stosunek obsługi kredytów</w:t>
      </w:r>
      <w:r w:rsidRPr="0088395D">
        <w:rPr>
          <w:rFonts w:ascii="Arial" w:hAnsi="Arial" w:cs="Arial"/>
          <w:sz w:val="22"/>
          <w:szCs w:val="22"/>
        </w:rPr>
        <w:br/>
        <w:t xml:space="preserve">i pożyczek do dochodów ogółem, zachowują relacje wynikające z art. 243 ustawy </w:t>
      </w:r>
      <w:r w:rsidRPr="0088395D">
        <w:rPr>
          <w:rFonts w:ascii="Arial" w:hAnsi="Arial" w:cs="Arial"/>
          <w:sz w:val="22"/>
          <w:szCs w:val="22"/>
        </w:rPr>
        <w:br/>
        <w:t>o finansach publicznych z 2009 rok</w:t>
      </w:r>
      <w:r w:rsidR="002E095B" w:rsidRPr="0088395D">
        <w:rPr>
          <w:rFonts w:ascii="Arial" w:hAnsi="Arial" w:cs="Arial"/>
          <w:sz w:val="22"/>
          <w:szCs w:val="22"/>
        </w:rPr>
        <w:t>u w prognozowanym okresie od 202</w:t>
      </w:r>
      <w:r w:rsidR="003422E0" w:rsidRPr="0088395D">
        <w:rPr>
          <w:rFonts w:ascii="Arial" w:hAnsi="Arial" w:cs="Arial"/>
          <w:sz w:val="22"/>
          <w:szCs w:val="22"/>
        </w:rPr>
        <w:t>5</w:t>
      </w:r>
      <w:r w:rsidR="00AC1D4F" w:rsidRPr="0088395D">
        <w:rPr>
          <w:rFonts w:ascii="Arial" w:hAnsi="Arial" w:cs="Arial"/>
          <w:sz w:val="22"/>
          <w:szCs w:val="22"/>
        </w:rPr>
        <w:t xml:space="preserve"> –  </w:t>
      </w:r>
      <w:r w:rsidRPr="0088395D">
        <w:rPr>
          <w:rFonts w:ascii="Arial" w:hAnsi="Arial" w:cs="Arial"/>
          <w:sz w:val="22"/>
          <w:szCs w:val="22"/>
        </w:rPr>
        <w:t>20</w:t>
      </w:r>
      <w:r w:rsidR="0095082B" w:rsidRPr="0088395D">
        <w:rPr>
          <w:rFonts w:ascii="Arial" w:hAnsi="Arial" w:cs="Arial"/>
          <w:sz w:val="22"/>
          <w:szCs w:val="22"/>
        </w:rPr>
        <w:t>4</w:t>
      </w:r>
      <w:r w:rsidR="008665B7">
        <w:rPr>
          <w:rFonts w:ascii="Arial" w:hAnsi="Arial" w:cs="Arial"/>
          <w:sz w:val="22"/>
          <w:szCs w:val="22"/>
        </w:rPr>
        <w:t>0</w:t>
      </w:r>
      <w:r w:rsidRPr="0088395D">
        <w:rPr>
          <w:rFonts w:ascii="Arial" w:hAnsi="Arial" w:cs="Arial"/>
          <w:sz w:val="22"/>
          <w:szCs w:val="22"/>
        </w:rPr>
        <w:t xml:space="preserve"> roku, które zostały przedstawione w załączniku nr 1 do WPF pod warunkiem trafnego zaplanowania dochodów </w:t>
      </w:r>
      <w:r w:rsidRPr="0088395D">
        <w:rPr>
          <w:rFonts w:ascii="Arial" w:hAnsi="Arial" w:cs="Arial"/>
          <w:sz w:val="22"/>
          <w:szCs w:val="22"/>
        </w:rPr>
        <w:br/>
        <w:t>i wydatków w poszczególnych latach. Do priorytetów polityki finansowej i gospodarki budżetowej Gminy na najbliższe lata należy zaliczyć stałe monitorowanie płynności finansowej.</w:t>
      </w:r>
    </w:p>
    <w:p w14:paraId="1ED217DC" w14:textId="77777777" w:rsidR="000B693F" w:rsidRPr="0088395D" w:rsidRDefault="000B693F" w:rsidP="000B693F">
      <w:pPr>
        <w:ind w:right="-711"/>
      </w:pPr>
    </w:p>
    <w:p w14:paraId="3D8214FF" w14:textId="77777777" w:rsidR="000B6EE0" w:rsidRPr="0088395D" w:rsidRDefault="000B6EE0"/>
    <w:sectPr w:rsidR="000B6EE0" w:rsidRPr="0088395D" w:rsidSect="00A8464E">
      <w:footerReference w:type="even" r:id="rId9"/>
      <w:footerReference w:type="default" r:id="rId10"/>
      <w:pgSz w:w="11906" w:h="16838" w:code="9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6E4D4" w14:textId="77777777" w:rsidR="00D0330D" w:rsidRDefault="00D0330D">
      <w:r>
        <w:separator/>
      </w:r>
    </w:p>
  </w:endnote>
  <w:endnote w:type="continuationSeparator" w:id="0">
    <w:p w14:paraId="06A69C3C" w14:textId="77777777" w:rsidR="00D0330D" w:rsidRDefault="00D0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03A5B" w14:textId="77777777" w:rsidR="00D0330D" w:rsidRDefault="00D0330D" w:rsidP="00B139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5B99B0" w14:textId="77777777" w:rsidR="00D0330D" w:rsidRDefault="00D0330D" w:rsidP="00B139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1DB7" w14:textId="77777777" w:rsidR="00D0330D" w:rsidRDefault="00D0330D" w:rsidP="00B139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668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F19D34B" w14:textId="77777777" w:rsidR="00D0330D" w:rsidRDefault="00D0330D" w:rsidP="00B139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41C71" w14:textId="77777777" w:rsidR="00D0330D" w:rsidRDefault="00D0330D">
      <w:r>
        <w:separator/>
      </w:r>
    </w:p>
  </w:footnote>
  <w:footnote w:type="continuationSeparator" w:id="0">
    <w:p w14:paraId="446BF46B" w14:textId="77777777" w:rsidR="00D0330D" w:rsidRDefault="00D0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692"/>
    <w:multiLevelType w:val="hybridMultilevel"/>
    <w:tmpl w:val="987C4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4996"/>
    <w:multiLevelType w:val="hybridMultilevel"/>
    <w:tmpl w:val="56B23C88"/>
    <w:lvl w:ilvl="0" w:tplc="B4CC6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7E91"/>
    <w:multiLevelType w:val="hybridMultilevel"/>
    <w:tmpl w:val="C68A37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406C9"/>
    <w:multiLevelType w:val="hybridMultilevel"/>
    <w:tmpl w:val="B05654B2"/>
    <w:lvl w:ilvl="0" w:tplc="191CA2BC">
      <w:start w:val="3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6650767"/>
    <w:multiLevelType w:val="hybridMultilevel"/>
    <w:tmpl w:val="135AB684"/>
    <w:lvl w:ilvl="0" w:tplc="05F0140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A0043A2"/>
    <w:multiLevelType w:val="hybridMultilevel"/>
    <w:tmpl w:val="DBFE4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96AD6"/>
    <w:multiLevelType w:val="hybridMultilevel"/>
    <w:tmpl w:val="D33A17BC"/>
    <w:lvl w:ilvl="0" w:tplc="ACF6E3D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7034C9"/>
    <w:multiLevelType w:val="hybridMultilevel"/>
    <w:tmpl w:val="33966318"/>
    <w:lvl w:ilvl="0" w:tplc="0E701A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3F"/>
    <w:rsid w:val="00000E0E"/>
    <w:rsid w:val="00035D05"/>
    <w:rsid w:val="00047A76"/>
    <w:rsid w:val="000531B4"/>
    <w:rsid w:val="000846B9"/>
    <w:rsid w:val="00084FF7"/>
    <w:rsid w:val="00091375"/>
    <w:rsid w:val="000978D8"/>
    <w:rsid w:val="000B2D2A"/>
    <w:rsid w:val="000B693F"/>
    <w:rsid w:val="000B6EE0"/>
    <w:rsid w:val="000C1832"/>
    <w:rsid w:val="000C46F3"/>
    <w:rsid w:val="000D1103"/>
    <w:rsid w:val="000D624E"/>
    <w:rsid w:val="000E2C5A"/>
    <w:rsid w:val="00100365"/>
    <w:rsid w:val="00100DE3"/>
    <w:rsid w:val="001050D1"/>
    <w:rsid w:val="00111139"/>
    <w:rsid w:val="001277D2"/>
    <w:rsid w:val="001343AC"/>
    <w:rsid w:val="00153B54"/>
    <w:rsid w:val="00153E1C"/>
    <w:rsid w:val="001579D9"/>
    <w:rsid w:val="00163650"/>
    <w:rsid w:val="00190F56"/>
    <w:rsid w:val="001A1D1B"/>
    <w:rsid w:val="001A5092"/>
    <w:rsid w:val="001C1438"/>
    <w:rsid w:val="001E602B"/>
    <w:rsid w:val="001F5AD4"/>
    <w:rsid w:val="00203C50"/>
    <w:rsid w:val="0022420A"/>
    <w:rsid w:val="00234084"/>
    <w:rsid w:val="00255826"/>
    <w:rsid w:val="0025626D"/>
    <w:rsid w:val="00267C08"/>
    <w:rsid w:val="00274406"/>
    <w:rsid w:val="00295B9F"/>
    <w:rsid w:val="002A1D59"/>
    <w:rsid w:val="002A631E"/>
    <w:rsid w:val="002B792C"/>
    <w:rsid w:val="002C0190"/>
    <w:rsid w:val="002C1638"/>
    <w:rsid w:val="002C189F"/>
    <w:rsid w:val="002C1CF3"/>
    <w:rsid w:val="002D7DCD"/>
    <w:rsid w:val="002E095B"/>
    <w:rsid w:val="002E53AD"/>
    <w:rsid w:val="002E5F27"/>
    <w:rsid w:val="0033145B"/>
    <w:rsid w:val="00335806"/>
    <w:rsid w:val="003422E0"/>
    <w:rsid w:val="00383DCF"/>
    <w:rsid w:val="00394CAD"/>
    <w:rsid w:val="00395445"/>
    <w:rsid w:val="003A50E6"/>
    <w:rsid w:val="003C3AAF"/>
    <w:rsid w:val="003D0C39"/>
    <w:rsid w:val="00405ED5"/>
    <w:rsid w:val="004217BA"/>
    <w:rsid w:val="00432ED9"/>
    <w:rsid w:val="00441C2C"/>
    <w:rsid w:val="00442BDA"/>
    <w:rsid w:val="00444B90"/>
    <w:rsid w:val="004645E6"/>
    <w:rsid w:val="004648B2"/>
    <w:rsid w:val="0046640C"/>
    <w:rsid w:val="00471A73"/>
    <w:rsid w:val="004768F6"/>
    <w:rsid w:val="0048691B"/>
    <w:rsid w:val="00486F7E"/>
    <w:rsid w:val="004918C5"/>
    <w:rsid w:val="004A057D"/>
    <w:rsid w:val="004A4623"/>
    <w:rsid w:val="004C4A4C"/>
    <w:rsid w:val="004C63B6"/>
    <w:rsid w:val="004D7A67"/>
    <w:rsid w:val="004E6347"/>
    <w:rsid w:val="004F28DB"/>
    <w:rsid w:val="00504118"/>
    <w:rsid w:val="005167B8"/>
    <w:rsid w:val="00554912"/>
    <w:rsid w:val="005678FA"/>
    <w:rsid w:val="00573902"/>
    <w:rsid w:val="00586928"/>
    <w:rsid w:val="005B314D"/>
    <w:rsid w:val="00600D97"/>
    <w:rsid w:val="00605647"/>
    <w:rsid w:val="00610D65"/>
    <w:rsid w:val="00623DF7"/>
    <w:rsid w:val="00640E12"/>
    <w:rsid w:val="00644F6F"/>
    <w:rsid w:val="006767FB"/>
    <w:rsid w:val="00683E43"/>
    <w:rsid w:val="00684EB9"/>
    <w:rsid w:val="006C41D9"/>
    <w:rsid w:val="006D2808"/>
    <w:rsid w:val="00701BC7"/>
    <w:rsid w:val="0070414A"/>
    <w:rsid w:val="007119E4"/>
    <w:rsid w:val="00784707"/>
    <w:rsid w:val="00793897"/>
    <w:rsid w:val="007A29A4"/>
    <w:rsid w:val="007C699B"/>
    <w:rsid w:val="007E0D62"/>
    <w:rsid w:val="00806349"/>
    <w:rsid w:val="00812FC7"/>
    <w:rsid w:val="0081339A"/>
    <w:rsid w:val="00817F60"/>
    <w:rsid w:val="00827ADE"/>
    <w:rsid w:val="00830EC9"/>
    <w:rsid w:val="00853E1A"/>
    <w:rsid w:val="008572C9"/>
    <w:rsid w:val="008665B7"/>
    <w:rsid w:val="00872C9D"/>
    <w:rsid w:val="0088395D"/>
    <w:rsid w:val="00890AFA"/>
    <w:rsid w:val="00897DB9"/>
    <w:rsid w:val="008B0A57"/>
    <w:rsid w:val="008C0F13"/>
    <w:rsid w:val="008D56AC"/>
    <w:rsid w:val="008D633A"/>
    <w:rsid w:val="008D691F"/>
    <w:rsid w:val="008E0162"/>
    <w:rsid w:val="009176E4"/>
    <w:rsid w:val="009424E7"/>
    <w:rsid w:val="00944E82"/>
    <w:rsid w:val="00945064"/>
    <w:rsid w:val="0095082B"/>
    <w:rsid w:val="00965F4C"/>
    <w:rsid w:val="00966434"/>
    <w:rsid w:val="0098740C"/>
    <w:rsid w:val="009B269F"/>
    <w:rsid w:val="009C39F3"/>
    <w:rsid w:val="009C609E"/>
    <w:rsid w:val="009D56D8"/>
    <w:rsid w:val="009F1316"/>
    <w:rsid w:val="009F18A7"/>
    <w:rsid w:val="00A0403A"/>
    <w:rsid w:val="00A0533E"/>
    <w:rsid w:val="00A4585F"/>
    <w:rsid w:val="00A532D4"/>
    <w:rsid w:val="00A8464E"/>
    <w:rsid w:val="00A909B5"/>
    <w:rsid w:val="00A9509B"/>
    <w:rsid w:val="00AA1BB3"/>
    <w:rsid w:val="00AA77ED"/>
    <w:rsid w:val="00AC1D4F"/>
    <w:rsid w:val="00AD0456"/>
    <w:rsid w:val="00AD227E"/>
    <w:rsid w:val="00AD3D3B"/>
    <w:rsid w:val="00B12C8C"/>
    <w:rsid w:val="00B13940"/>
    <w:rsid w:val="00B24B70"/>
    <w:rsid w:val="00B31918"/>
    <w:rsid w:val="00B3271B"/>
    <w:rsid w:val="00B739B0"/>
    <w:rsid w:val="00B7459E"/>
    <w:rsid w:val="00B80ABD"/>
    <w:rsid w:val="00B9123A"/>
    <w:rsid w:val="00B96F38"/>
    <w:rsid w:val="00BB2527"/>
    <w:rsid w:val="00BC575A"/>
    <w:rsid w:val="00C22290"/>
    <w:rsid w:val="00C32B68"/>
    <w:rsid w:val="00C4374B"/>
    <w:rsid w:val="00C54704"/>
    <w:rsid w:val="00CA535A"/>
    <w:rsid w:val="00CB1F62"/>
    <w:rsid w:val="00CC2670"/>
    <w:rsid w:val="00CC270C"/>
    <w:rsid w:val="00CE2D40"/>
    <w:rsid w:val="00CE6B68"/>
    <w:rsid w:val="00CF1455"/>
    <w:rsid w:val="00CF1E66"/>
    <w:rsid w:val="00CF2F83"/>
    <w:rsid w:val="00D0330D"/>
    <w:rsid w:val="00D27081"/>
    <w:rsid w:val="00D50F22"/>
    <w:rsid w:val="00D55887"/>
    <w:rsid w:val="00D67AAC"/>
    <w:rsid w:val="00D80974"/>
    <w:rsid w:val="00D84090"/>
    <w:rsid w:val="00DB71A6"/>
    <w:rsid w:val="00DC27EA"/>
    <w:rsid w:val="00DE1D0C"/>
    <w:rsid w:val="00DE4C06"/>
    <w:rsid w:val="00DE5D2E"/>
    <w:rsid w:val="00E16E15"/>
    <w:rsid w:val="00E17235"/>
    <w:rsid w:val="00E2559B"/>
    <w:rsid w:val="00E27879"/>
    <w:rsid w:val="00E35A44"/>
    <w:rsid w:val="00E47133"/>
    <w:rsid w:val="00E72C1C"/>
    <w:rsid w:val="00E82B17"/>
    <w:rsid w:val="00EA4846"/>
    <w:rsid w:val="00EA5E29"/>
    <w:rsid w:val="00EC4BF5"/>
    <w:rsid w:val="00ED0E0A"/>
    <w:rsid w:val="00ED184F"/>
    <w:rsid w:val="00EE64B8"/>
    <w:rsid w:val="00EF142C"/>
    <w:rsid w:val="00F03476"/>
    <w:rsid w:val="00F03B2A"/>
    <w:rsid w:val="00F16682"/>
    <w:rsid w:val="00F263E3"/>
    <w:rsid w:val="00F3206C"/>
    <w:rsid w:val="00F43704"/>
    <w:rsid w:val="00F802CC"/>
    <w:rsid w:val="00F81F34"/>
    <w:rsid w:val="00F91BB1"/>
    <w:rsid w:val="00FC3577"/>
    <w:rsid w:val="00FC3D2B"/>
    <w:rsid w:val="00FE3F78"/>
    <w:rsid w:val="00FE6278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2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6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ArialUnicodeMS">
    <w:name w:val="Normalny + Arial Unicode MS"/>
    <w:aliases w:val="13 pt"/>
    <w:basedOn w:val="Normalny"/>
    <w:rsid w:val="000B693F"/>
    <w:pPr>
      <w:tabs>
        <w:tab w:val="left" w:pos="540"/>
        <w:tab w:val="left" w:pos="900"/>
      </w:tabs>
      <w:jc w:val="both"/>
    </w:pPr>
    <w:rPr>
      <w:rFonts w:eastAsia="Arial Unicode MS" w:cs="Arial Unicode MS"/>
      <w:sz w:val="20"/>
      <w:szCs w:val="26"/>
    </w:rPr>
  </w:style>
  <w:style w:type="paragraph" w:styleId="Stopka">
    <w:name w:val="footer"/>
    <w:basedOn w:val="Normalny"/>
    <w:link w:val="StopkaZnak"/>
    <w:rsid w:val="000B69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69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B693F"/>
  </w:style>
  <w:style w:type="paragraph" w:styleId="Akapitzlist">
    <w:name w:val="List Paragraph"/>
    <w:basedOn w:val="Normalny"/>
    <w:uiPriority w:val="34"/>
    <w:qFormat/>
    <w:rsid w:val="00471A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9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9A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6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ArialUnicodeMS">
    <w:name w:val="Normalny + Arial Unicode MS"/>
    <w:aliases w:val="13 pt"/>
    <w:basedOn w:val="Normalny"/>
    <w:rsid w:val="000B693F"/>
    <w:pPr>
      <w:tabs>
        <w:tab w:val="left" w:pos="540"/>
        <w:tab w:val="left" w:pos="900"/>
      </w:tabs>
      <w:jc w:val="both"/>
    </w:pPr>
    <w:rPr>
      <w:rFonts w:eastAsia="Arial Unicode MS" w:cs="Arial Unicode MS"/>
      <w:sz w:val="20"/>
      <w:szCs w:val="26"/>
    </w:rPr>
  </w:style>
  <w:style w:type="paragraph" w:styleId="Stopka">
    <w:name w:val="footer"/>
    <w:basedOn w:val="Normalny"/>
    <w:link w:val="StopkaZnak"/>
    <w:rsid w:val="000B69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69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B693F"/>
  </w:style>
  <w:style w:type="paragraph" w:styleId="Akapitzlist">
    <w:name w:val="List Paragraph"/>
    <w:basedOn w:val="Normalny"/>
    <w:uiPriority w:val="34"/>
    <w:qFormat/>
    <w:rsid w:val="00471A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9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9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E63D-3875-4A34-818D-D2F30335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4</Pages>
  <Words>1639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Kornobis</dc:creator>
  <cp:lastModifiedBy>B02-Skarbnik</cp:lastModifiedBy>
  <cp:revision>89</cp:revision>
  <cp:lastPrinted>2024-11-15T08:27:00Z</cp:lastPrinted>
  <dcterms:created xsi:type="dcterms:W3CDTF">2016-11-07T08:15:00Z</dcterms:created>
  <dcterms:modified xsi:type="dcterms:W3CDTF">2024-11-15T08:27:00Z</dcterms:modified>
</cp:coreProperties>
</file>