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18 listopada 2024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27 listopada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skargi na działalność p.o. Dyrektora RCK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 18 ust 2 pkt 15 ustawy z dnia 8 marca 1990 r. o samorządzie gminnym (t.j. Dz. U. z 2024 roku poz. 1465 ze zm.) oraz art. 229 pkt 3 ustawy z dnia 14 czerwca 1960 r. Kodeks postępowania administracyjnego (t.j. Dz. U. 2024 r. poz. 572) po rozpatrzeniu skargi, Rada Miejska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 rozpatrzeniu skargi na działalność p.o. Dyrektora Rogozińskiego Centrum Kultury w Rogoźnie, dotyczącej zaniedbań w prowadzeniu placówki, uznaje się skargę za bezzasadną z przyczyn określonych w uzasadnieniu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Wykonanie uchwały powierza się Przewodniczącemu Rady Miejskiej w Rogoźnie, którego zobowiązuje się do poinformowania Skarżącego o treści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dniu 3 listopada 2024 r. na adres Urzędu Miejskiego w Rogoźnie wpłynęła skarga.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Skarga dotyczy działalności p.o. Dyrektora Rogozińskiego Centrum Kultury i jest skierowana do Burmistrza Rogoźna. Zgodnie z art. 229 pkt 3 i art. 231 Ustawy z dnia 14 czerwca 1960 r. Kodeks postępowania administracyjnego (t.j. Dz.U. z 2024 r. poz 572), skargi na kierowników gminnych jednostek organizacyjnych rozpatruje rada gminy. Organ, który otrzymał skargę, a nie jest właściwy do jej rozpatrzenia, obowiązany jest niezwłocznie, nie później niż w terminie siedmiu dni, przekazać ją właściwemu organowi, zawiadamiając jednocześnie o tym skarżącego. W związku z powyższym pismem z dnia 5 listopada 2024 r. Burmistrz Rogoźna przekazał skargę według właściwości do rozpatrzenia Radzie Miejskiej w Rogoźnie, o czym poinformował również Skarżącego.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Zgodnie z art. 18b ust 1 ustawy z dnia 8 marca 1990 r. o samorządzie gminnym (t.j. Dz. U. z 2024 r. poz. 1465 ze zmianami) rada gminy rozpatruje skargi na działania wójta i gminnych jednostek organizacyjnych, wnioski oraz petycje składane przez obywateli; w tym celu powołuje się komisję skarg, wniosków o petycji. Komisja skarg, Wniosków i Petycji Rady Miejskiej w Rogoźnie, zwana dalej Komisją, na posiedzeniu w dniu 13 listopada 2024 r. zapoznała się z treścią skargi, wysłuchała wyjaśnień p.o. Dyrektora pani Marty Sygneckiej obecnej na posiedzeniu. Na posiedzeniu nie był obecny Skarżący.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Pani Dyrektor Marta Sygnecka odniosła się do zarzutów przedstawionych w skardze, wyjaśniając, że: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grupa poetycka zaprzestała swojej działalności zanim pani Marta Sygnecka objęła funkcję p.o. Dyrektora,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Skarżący rozwiązał umowę o pracę, co wiązało się z koniecznością zmiany prowadzącego grupę poetycką,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wyznaczona osoba na miejsce Skarżącego do prowadzenia grupy poetyckiej po kilku próbach wznowienia działalności tej grupy stwierdziła, że nie jest zainteresowana podjęciem się tego zajęcia,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nikt z uczestników tej grupy nie zgłosił się do pani Marty Sygneckiej z propozycją nowych spotkań,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poprawienie relacji z uczestnikami może nastąpić wtedy kiedy uczestnicy działają w grupie i jest możliwy z nimi kontakt, natomiast na ten moment grupa poetycka nie istnieje,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pani Marta Sygnecka na spotkaniu w dniu 13 listopada 2024r. oświadczyła, że w każdej chwili istnieje możliwość udostępnienia tablicy do prezentacji prac uczestników grupy poetyckiej oraz udostępnienie pomieszczeń dla chcących stworzyć grupę poetycką.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Komisja po przeanalizowaniu treści skargi i wysłuchaniu pani dyrektor uznała, że skarga nie zasługuje na uwzględnienie, tym samym skarga uznana została za bezzasadną.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Rozpatrując przedmiotową sprawę, Rada Miejska w Rogoźnie uznała stanowisko Komisji, skarg, wniosków i Petycji za słuszne i przyjęła je za własne, a w konsekwencji uznała skargę za bezzasadną. W związku z tym, że organy stanowiące jednostki samorządu terytorialnego są organami kolegialnymi, jedyną forma prawną, w której rada gminy może wypowiedzieć się w przedmiotowej skardze, jest uchwała. Biorąc pod uwagę powyższe, podjęcie uchwały w sprawie rozpatrzenia skargi na działalność p.o. Dyrektora Rogozińskiego Centrum Kultury w Rogoźnie jest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Niniejszą Uchwałę przekazuje się do wiadomości Burmistrza Rogoźna, jako bezpośrednio przełożonego p.o. Dyrektora RCK w Rogoźnie.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Pouczenie: zgodnie z art. 239 § 1 kpa,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3C0EAF2F-EFCA-466A-95A0-D2D98C14A238.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3C0EAF2F-EFCA-466A-95A0-D2D98C14A238.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listopada 2024 r.</dc:title>
  <dc:subject>w sprawie rozpatrzenia skargi na działalność p.o. Dyrektora RCK</dc:subject>
  <dc:creator>amazur</dc:creator>
  <cp:lastModifiedBy>amazur</cp:lastModifiedBy>
  <cp:revision>1</cp:revision>
  <dcterms:created xsi:type="dcterms:W3CDTF">2024-11-18T10:14:31Z</dcterms:created>
  <dcterms:modified xsi:type="dcterms:W3CDTF">2024-11-18T10:14:31Z</dcterms:modified>
  <cp:category>Akt prawny</cp:category>
</cp:coreProperties>
</file>