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15 października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15 października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powierzenia Burmistrzowi Rogoźna uprawnień do ustalenia wysokości cen i opłat za korzystanie z obiektów i urządzeń użyteczności publicznej Gminy Rogoźno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art.18 ust. 2 pkt 15, ustawy  z dnia 8 marca 1990 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(tekst jedn. Dz.U. z 2024 r. poz. 1465), art. 4 ust. 2 ustawy z dnia 20 grudnia 1996 r.  o gospodarce komunalnej (tekst jedn. Dz. U. z 2021 r. poz. 679) uchwala się,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Powierza  się Burmistrzowi Rogoźna  uprawnienia do ustalania wysokości cen i opłat  za korzystanie z obiektów i urządzeń użyteczności publicznej Gminy Rogoźno.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 życie po upływie 14 dni od dnia jej ogłoszenia w Dzienniku Urzędowym Województwa Wielkopolskiego.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ascii="Carlito" w:hAnsi="Carlito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Carlito" w:hAnsi="Carlito"/>
          <w:color w:val="000000"/>
          <w:szCs w:val="20"/>
          <w:shd w:val="clear" w:color="auto" w:fill="FFFFFF"/>
          <w:lang w:val="x-none" w:eastAsia="en-US" w:bidi="ar-SA"/>
        </w:rPr>
        <w:t xml:space="preserve">Na podstawie art. 4 ust. 2 ustawy z dnia 20 grudnia 1996 r. o gospodarce komunalnej (tekst jedn.                Dz. U. z 2021 roku, poz. 679) Rada Gminy może powierzyć organowi wykonawczemu gminy uprawnienia do ustalania cen i opłat albo stanowienia o sposobie ustalania cen i opłat oraz za korzystanie z obiektów i urządzeń użyteczności publicznej jednostki samorządu terytorialnego.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ascii="Carlito" w:hAnsi="Carlito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B3A48429-DB89-41ED-93ED-08D80625C32A.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B3A48429-DB89-41ED-93ED-08D80625C32A.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15 października 2024 r.</dc:title>
  <dc:subject>w sprawie powierzenia Burmistrzowi Rogoźna uprawnień do ustalenia wysokości cen i opłat za korzystanie z obiektów i urządzeń użyteczności publicznej Gminy Rogoźno</dc:subject>
  <dc:creator>bjarzyniewski</dc:creator>
  <cp:lastModifiedBy>bjarzyniewski</cp:lastModifiedBy>
  <cp:revision>1</cp:revision>
  <dcterms:created xsi:type="dcterms:W3CDTF">2024-10-15T07:34:21Z</dcterms:created>
  <dcterms:modified xsi:type="dcterms:W3CDTF">2024-10-15T07:34:21Z</dcterms:modified>
  <cp:category>Akt prawny</cp:category>
</cp:coreProperties>
</file>