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20 września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25 września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skargi na działalność kierownika OSiR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 art. 18 ust. 2 pkt 15 ustawy z dnia 8 marca 1990 r. o samorządzie gminnym (t.j. Dz.U. 2024 r. poz. 609 z późn. zm.) oraz art. 229 pkt 3 z dnia 14 czerwca 1960 r. Kodeks postępowania administracyjnego (t.j. Dz.U. 2024 r. poz. 572) po rozpatrzeniu skargi, Rada Miejska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rozpatrzeniu skargi na działalność kierownika Ośrodka Sportu i Rekreacji w Rogoźnie za nieumiejętne zarządzanie i marnowanie funduszy jednostki oraz Gminy Rogoźno, uznaje się skargę za bezzasadną z przyczyn określonych w uzasadnieniu stanowiącym załącznik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Wykonanie uchwały powierza się Przewodniczącemu Rady Miejskiej w Rogoźnie, którego zobowiązuje się do poinformowania Skarżącego o treści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01.09.2024 r. na adres e-mail Urzędu Miejskiego w Rogoźnie wpłynęła skarga. Skarga dotyczy działalności Kierownika Ośrodka Sportu i Rekreacji i jest skierowana do Burmistrza Rogoźna.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art. 229 pkt 3 i art. 231 Ustawy z dnia 14 czerwca 1960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r. Kodeks postępowania administracyjnego (t.j. Dz.U z 2024 poz 572</w:t>
      </w:r>
      <w:r>
        <w:rPr>
          <w:rFonts w:eastAsia="Times New Roman" w:cs="Times New Roman"/>
          <w:szCs w:val="20"/>
        </w:rPr>
        <w:t>), skargi na kierowników gminnych jednostek organizacyjnych rozpatruje rada gminy. Organ, który otrzymał skargę, a nie jest właściwy do jej rozpatrzenia, obowiązany jest niezwłocznie, nie później niż w terminie siedmiu dni, przekazać ją właściwemu organowi, zawiadamiając równocześnie o tym skarżącego.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powyższym pismem z dnia 5.09.2024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r. Burmistrz Rogoźna przekazał skargę według właściwości do rozpatrzenia Radzie Miejskiej w Rogoźnie, o czym poinformował również Skarżącego.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art. 18b ust. 1 ustawy z dnia 8 marca 1990 r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o samorządzie gminnym (t.j. Dz.U. z 2024 poz 609 z</w:t>
      </w:r>
      <w:r>
        <w:rPr>
          <w:rFonts w:eastAsia="Times New Roman" w:cs="Times New Roman"/>
          <w:szCs w:val="20"/>
        </w:rPr>
        <w:t xml:space="preserve"> późn. zm.</w:t>
      </w:r>
      <w:r>
        <w:rPr>
          <w:rFonts w:eastAsia="Times New Roman" w:cs="Times New Roman"/>
          <w:szCs w:val="20"/>
        </w:rPr>
        <w:t>) rada gminy rozpatruje skargi na działania wójta i gminnych jednostek organizacyjnych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wnioski oraz petycje składane przez obywateli; w tym celu powołuje komisję skarg, wniosków i petycji.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Komisja Skarg, Wniosków i Petycji Rady Miejskiej w Rogoźnie, zwana dalej Komisją, na posiedzeniu w dniu 16 września 2024 r. zapoznała się z treścią skargi, wysłuchała dodatkowo Skarżącego oraz wyjaśnień składanych przez Kierownika OSIR.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Skarżący zarzuca Kierownikowi OSIR nieumiejętne zarządzanie i marnowanie funduszy Ośrodka oraz Gminy Rogoźno, na potwierdzenie zarzutu przedstawia listę zaniedbań i uchybień. Na posiedzeniu Komisji Kierownik OSIR odniosła się do wszystkich poruszanych w skardze przykładów potwierdzających zdaniem Skarżącego zarzut nieumiejętnego zarządzania, zwróciła uwagę Komisji i Skarżącego </w:t>
      </w:r>
      <w:r>
        <w:rPr>
          <w:rFonts w:eastAsia="Times New Roman" w:cs="Times New Roman"/>
          <w:szCs w:val="20"/>
        </w:rPr>
        <w:t xml:space="preserve">m.in. </w:t>
      </w:r>
      <w:r>
        <w:rPr>
          <w:rFonts w:eastAsia="Times New Roman" w:cs="Times New Roman"/>
          <w:szCs w:val="20"/>
        </w:rPr>
        <w:t>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 zły stan techniczny Ośrodka Sportu i Rekreacji w momencie jego przejęcia,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 ograniczoną, w stosunku do potrzeb, ilość środków finansowych przeznaczonych na funkcjonowanie OSIR,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 dużą powierzchnię </w:t>
      </w:r>
      <w:r>
        <w:rPr>
          <w:rFonts w:eastAsia="Times New Roman" w:cs="Times New Roman"/>
          <w:szCs w:val="20"/>
        </w:rPr>
        <w:t xml:space="preserve">Ośrodka </w:t>
      </w:r>
      <w:r>
        <w:rPr>
          <w:rFonts w:eastAsia="Times New Roman" w:cs="Times New Roman"/>
          <w:szCs w:val="20"/>
        </w:rPr>
        <w:t>i znaczną ilość infrastruktury do remontu,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 ogólnodostępność terenu OSIR i powszechny wandalizm,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 zlokalizowanie na terenie OSIR budynków i przestrzeni zarządzanych przez inne jednostki bądź podmioty.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Zdaniem Kierownika OSIR wszystkie wyżej wymienione czynniki powodują utrudnienia w bieżącym zarządzaniu Ośrodkiem. Teren Ośrodka jest codziennie sprzątany, a kolejne prace konserwacyjne, remontowe i modernizacyjne zlecane</w:t>
      </w:r>
      <w:r>
        <w:rPr>
          <w:rFonts w:eastAsia="Times New Roman" w:cs="Times New Roman"/>
          <w:szCs w:val="20"/>
        </w:rPr>
        <w:t xml:space="preserve"> są</w:t>
      </w:r>
      <w:r>
        <w:rPr>
          <w:rFonts w:eastAsia="Times New Roman" w:cs="Times New Roman"/>
          <w:szCs w:val="20"/>
        </w:rPr>
        <w:t xml:space="preserve"> w miarę potrzeb i możliwości finansowych. Ponadto część działań, postrzeganych przez Skarżącego jako zaniedbania i uchybienia tj. zalegające na terenie ośrodka gałęzie po wycince drzew,</w:t>
      </w:r>
      <w:r>
        <w:rPr>
          <w:rFonts w:eastAsia="Times New Roman" w:cs="Times New Roman"/>
          <w:szCs w:val="20"/>
        </w:rPr>
        <w:t xml:space="preserve"> podyktowane są podejmowanymi przez Kierownika OSIR działaniami oszczędnościowymi (zlecono wycinkę w zamian za pozyskane drewno</w:t>
      </w:r>
      <w:r>
        <w:rPr>
          <w:rFonts w:eastAsia="Times New Roman" w:cs="Times New Roman"/>
          <w:szCs w:val="20"/>
        </w:rPr>
        <w:t>, którego firma jeszcze nie odebrała</w:t>
      </w:r>
      <w:r>
        <w:rPr>
          <w:rFonts w:eastAsia="Times New Roman" w:cs="Times New Roman"/>
          <w:szCs w:val="20"/>
        </w:rPr>
        <w:t>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Komisja analizując stanowiska Skarżącego i Kierownika OSIR uznała skargę za bezzasadną.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Rozpatrując przedmiotową sprawę, Rada Miejska w Rogoźnie uznała stanowisko Komisji Skarg, Wniosków i Petycji za słuszne i przyjęła je za własne, a w konsekwencji uznała skargę za bezzasadną.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tym, że organy stanowiące jednostki samorządu terytorialnego są organami kolegialnymi, jedyną formą prawną, w której rada gminy może wypowiedzieć się w przedmiotowej skardze, jest uchwała. Biorąc pod uwagę powyższe, podjęcie uchwały w sprawie uznania skargi za bezzasadną wydaje się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Pouczenie: zgodnie z art. 239 § 1 kpa, w przypadku gdy skarga, w wyniku jej rozpatrzenia, została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BBCD99C4-8E12-4647-8753-02F2D8499F0B.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BBCD99C4-8E12-4647-8753-02F2D8499F0B.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września 2024 r.</dc:title>
  <dc:subject>w sprawie rozpatrzenia skargi na działalność kierownika OSiR</dc:subject>
  <dc:creator>amazur</dc:creator>
  <cp:lastModifiedBy>amazur</cp:lastModifiedBy>
  <cp:revision>1</cp:revision>
  <dcterms:created xsi:type="dcterms:W3CDTF">2024-09-20T14:43:40Z</dcterms:created>
  <dcterms:modified xsi:type="dcterms:W3CDTF">2024-09-20T14:43:40Z</dcterms:modified>
  <cp:category>Akt prawny</cp:category>
</cp:coreProperties>
</file>