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31 lipca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26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wysokości ekwiwalentu pieniężnego dla strażaków ratowników Ochotniczych Straży Pożarnych z terenu Gminy Rogoźno uczestniczących w działaniach ratowniczych, akcjach ratowniczych, szkoleniach lub ćwiczeniach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15 ustawy z dnia 8 marca 1990 r. o samorządzie gminnym (t.j. Dz.U. 2024 r. poz. 609) w związku z art. 15 ust. 1 i 2 ustawy z dnia 17 grudnia 2021 r. o ochotniczych strażach pożarnych (t.j. Dz.U. 2024 r. poz. 233)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wysokość ekwiwalentu pieniężnego dla strażaków ratowników Ochotniczych Straży Pożarnych z terenu Gminy Rogoźno w wysokości: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20,00 zł za udział w działaniu ratowniczym lub akcji ratowniczej,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10,00 zł za udział w szkoleniu lub ćwiczeniu.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LXIII/627/2022 Rady Miejskiej w Rogoźnie z dnia 20 kwietnia 2022 r. w sprawie ustalenia wysokości ekwiwalentu pieniężnego dla strażaków ratowników Ochotniczych Straży Pożarnych z terenu Gminy Rogoźno uczestniczących w działaniach ratowniczych, akcjach ratowniczych, szkoleniach lub ćwiczeniach.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po upływie 14 dni od dnia ogłoszenia w Dzienniku Urzędowym Województwa Wielkopolskiego.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 ustawą z dnia 17 grudnia 2021 r. o ochotniczych strażach pożarnych, strażak ratownik Ochotniczej Straży Pożarnej, który uczestniczył w działaniu ratowniczym, akcji ratowniczej, szkoleniu lub ćwiczeniu  otrzymuje, niezależnie od otrzymywanego wynagrodzenia, ekwiwalent pieniężny.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Wysokość ekwiwalentu pieniężnego ustala, nie rzadziej niż raz na 2 lata, właściwa rada gminy w drodze uchwały. Wysokość ekwiwalentu pieniężnego nie może przekraczać 1/175 przeciętnego wynagrodzenia miesięcznego brutto, ogłoszonego przez Prezesa Głównego Urzędu Statystycznego w Dzienniku Urzędowym Rzeczypospolitej Polskiej "Monitor Polski"</w:t>
      </w:r>
      <w:r>
        <w:rPr>
          <w:szCs w:val="20"/>
        </w:rPr>
        <w:t>.</w:t>
      </w:r>
      <w:r>
        <w:rPr>
          <w:szCs w:val="20"/>
        </w:rPr>
        <w:t xml:space="preserve"> na podstawie</w:t>
      </w:r>
      <w:r>
        <w:rPr>
          <w:szCs w:val="20"/>
        </w:rPr>
        <w:t xml:space="preserve"> art. 20 pkt 2 </w:t>
      </w:r>
      <w:r>
        <w:rPr>
          <w:color w:val="000000"/>
          <w:szCs w:val="20"/>
          <w:u w:color="000000"/>
        </w:rPr>
        <w:t>ustawy z dnia 17 grudnia 1998 r. o emeryturach i rentach z Funduszu Ubezpieczeń Społecznych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przed dniem ustalenia ekwiwalentu pieniężnego</w:t>
      </w:r>
      <w:r>
        <w:rPr>
          <w:color w:val="000000"/>
          <w:szCs w:val="20"/>
          <w:u w:color="000000"/>
        </w:rPr>
        <w:t xml:space="preserve"> (przeciętne wynagrodzenie w pierwszym kwartale 2024r., zgodnie z Komunikatem Prezesa GUS, wyniosło 8.147,38 zł).</w:t>
      </w:r>
      <w:r>
        <w:rPr>
          <w:color w:val="000000"/>
          <w:szCs w:val="20"/>
          <w:u w:color="000000"/>
        </w:rPr>
        <w:t xml:space="preserve"> Ekwiwalent pieniężny nalicza się za każdą rozpoczętą godzinę liczoną od zgłoszenia wyjazdu z jednostki ochotniczej straży pożarnej lub gotowości do wyjazdu w celu realizowania zadań, bez względu na liczbę wyjazdów w ciągu jednej godziny, a w przypadku kandydata na strażaka ratownika OSP - za każdą rozpoczętą godzinę szkolenia. Ekwiwalent pieniężny jest wypłacany z budżetu gminy.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A540B885-5EA1-43BC-9BFB-AA68B8B69372.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A540B885-5EA1-43BC-9BFB-AA68B8B69372.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lipca 2024 r.</dc:title>
  <dc:subject>w sprawie ustalenia wysokości ekwiwalentu pieniężnego dla strażaków ratowników Ochotniczych Straży Pożarnych z terenu Gminy Rogoźno uczestniczących w działaniach ratowniczych, akcjach ratowniczych, szkoleniach lub ćwiczeniach</dc:subject>
  <dc:creator>amazur</dc:creator>
  <cp:lastModifiedBy>amazur</cp:lastModifiedBy>
  <cp:revision>1</cp:revision>
  <dcterms:created xsi:type="dcterms:W3CDTF">2024-07-31T10:10:06Z</dcterms:created>
  <dcterms:modified xsi:type="dcterms:W3CDTF">2024-07-31T10:10:06Z</dcterms:modified>
  <cp:category>Akt prawny</cp:category>
</cp:coreProperties>
</file>