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7F" w:rsidRPr="001F6A7F" w:rsidRDefault="001F6A7F" w:rsidP="001F6A7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F6A7F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Rogoźno na lata 2024-2040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Zgodnie ze zmianami w budżecie na dzień 13 sierpnia 2024 r., dokonano następujących zmian w Wieloletniej Prognozie Finansowej Gminy Rogoźno:</w:t>
      </w:r>
    </w:p>
    <w:p w:rsidR="001F6A7F" w:rsidRPr="001F6A7F" w:rsidRDefault="001F6A7F" w:rsidP="001F6A7F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Dochody ogółem zwiększono o 787 331,28 zł, z czego dochody bieżące zwiększono o 688 496,44 zł, a dochody majątkowe zwiększono o 98 834,84 zł.</w:t>
      </w:r>
    </w:p>
    <w:p w:rsidR="001F6A7F" w:rsidRPr="001F6A7F" w:rsidRDefault="001F6A7F" w:rsidP="001F6A7F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Wydatki ogółem zwiększono o 787 259,28 zł, z czego wydatki bieżące zwiększono o 688 424,44 zł, a wydatki majątkowe zwiększono o 98 834,84 zł.</w:t>
      </w:r>
    </w:p>
    <w:p w:rsidR="001F6A7F" w:rsidRPr="001F6A7F" w:rsidRDefault="001F6A7F" w:rsidP="001F6A7F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Wynik budżetu jest deficytowy i po zmianach wynosi -5 907 059,36 zł.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1F6A7F" w:rsidRPr="001F6A7F" w:rsidRDefault="001F6A7F" w:rsidP="001F6A7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6A7F">
        <w:rPr>
          <w:rFonts w:ascii="Arial" w:hAnsi="Arial" w:cs="Arial"/>
          <w:b/>
          <w:bCs/>
          <w:sz w:val="20"/>
          <w:szCs w:val="20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19"/>
        <w:gridCol w:w="2217"/>
      </w:tblGrid>
      <w:tr w:rsidR="001F6A7F" w:rsidRPr="001F6A7F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136 738 102,92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+787 331,28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137 525 434,20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100 084 715,06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+688 496,44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100 773 211,50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16 492 289,47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+688 496,44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17 180 785,91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36 653 387,86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+98 834,84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36 752 222,70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142 645 234,28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+787 259,28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143 432 493,56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100 497 982,52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+688 424,44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101 186 406,96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47 478 466,02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+408 272,89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47 886 738,91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51 635 156,50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+280 151,55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51 915 308,05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42 147 251,76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+98 834,84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42 246 086,60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-5 907 131,36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+72,00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-5 907 059,36</w:t>
            </w:r>
          </w:p>
        </w:tc>
      </w:tr>
    </w:tbl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Źródło: opracowanie własne.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Od 2025 r. nie dokonywano zmian w zakresie planowanych dochodów i wydatków budżetowych.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W Wieloletniej Prognozie Finansowej Gminy Rogoźno:</w:t>
      </w:r>
    </w:p>
    <w:p w:rsidR="001F6A7F" w:rsidRPr="001F6A7F" w:rsidRDefault="001F6A7F" w:rsidP="001F6A7F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Przychody ogółem w roku budżetowym zmniejszono o 72,00 zł i po zmianach wynoszą 7 704 059,36 zł.</w:t>
      </w:r>
    </w:p>
    <w:p w:rsidR="001F6A7F" w:rsidRPr="001F6A7F" w:rsidRDefault="001F6A7F" w:rsidP="001F6A7F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Rozchody ogółem w roku budżetowym nie uległy zmianie.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Szczegółowe informacje na temat zmian w zakresie przychodów i rozchodów w roku budżetowym przedstawiono w tabeli poniżej.</w:t>
      </w:r>
    </w:p>
    <w:p w:rsidR="001F6A7F" w:rsidRPr="001F6A7F" w:rsidRDefault="001F6A7F" w:rsidP="001F6A7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6A7F">
        <w:rPr>
          <w:rFonts w:ascii="Arial" w:hAnsi="Arial" w:cs="Arial"/>
          <w:b/>
          <w:bCs/>
          <w:sz w:val="20"/>
          <w:szCs w:val="20"/>
        </w:rPr>
        <w:t>Tabela 2. Zmiany w przychodach i rozchodach na 2024 rok.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F6A7F" w:rsidRPr="001F6A7F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7 704 131,36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-72,00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7 704 059,36</w:t>
            </w:r>
          </w:p>
        </w:tc>
      </w:tr>
      <w:tr w:rsidR="001F6A7F" w:rsidRPr="001F6A7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6 033 311,41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-72,00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6 033 239,41</w:t>
            </w:r>
          </w:p>
        </w:tc>
      </w:tr>
    </w:tbl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Źródło: opracowanie własne.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Od 2025 nie dokonywano zmian w zakresie planowanych przychodów.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Od 2025 nie dokonywano zmian w zakresie planowanych rozchodów.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W zakresie zawartych umów, rozchody Gminy Rogoźno zaplanowano zgodnie z harmonogramami. W tabeli poniżej spłatę ww. zobowiązań przedstawiono w kolumnie „Zobowiązanie historyczne”.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lastRenderedPageBreak/>
        <w:t>Spłatę zobowiązania planowanego do zaciągnięcia ujęto w latach 2025-2029. W tabeli poniżej spłatę ww. zobowiązań przedstawiono w kolumnie „Zobowiązanie planowane”.</w:t>
      </w:r>
    </w:p>
    <w:p w:rsidR="001F6A7F" w:rsidRPr="001F6A7F" w:rsidRDefault="001F6A7F" w:rsidP="001F6A7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F6A7F">
        <w:rPr>
          <w:rFonts w:ascii="Arial" w:hAnsi="Arial" w:cs="Arial"/>
          <w:b/>
          <w:bCs/>
          <w:sz w:val="20"/>
          <w:szCs w:val="20"/>
        </w:rPr>
        <w:t>Tabela 3. Spłata zaciągniętych i planowanych zobowiązań Gminy Rogoźno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1F6A7F" w:rsidRPr="001F6A7F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A7F">
              <w:rPr>
                <w:rFonts w:ascii="Arial" w:hAnsi="Arial" w:cs="Arial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1 797 000,00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1 797 000,00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1 683 601,24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98 254,80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1 781 856,04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1 772 000,00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1 782 000,00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1 770 170,71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1 880 170,71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899 999,40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1 139 999,40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1 940 000,00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1 656 000,00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1 656 000,00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1F6A7F" w:rsidRPr="001F6A7F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A7F" w:rsidRPr="001F6A7F" w:rsidRDefault="001F6A7F" w:rsidP="001F6A7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6A7F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</w:tbl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Źródło: Opracowanie własne.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1F6A7F" w:rsidRPr="001F6A7F" w:rsidRDefault="001F6A7F" w:rsidP="001F6A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F6A7F">
        <w:rPr>
          <w:rFonts w:ascii="Arial" w:hAnsi="Arial" w:cs="Arial"/>
          <w:sz w:val="20"/>
          <w:szCs w:val="20"/>
        </w:rPr>
        <w:t>Pełen zakres zmian obrazuje załącznik nr 1 do niniejszej uchwały.</w:t>
      </w:r>
    </w:p>
    <w:p w:rsidR="001F6A7F" w:rsidRPr="001F6A7F" w:rsidRDefault="001F6A7F" w:rsidP="001F6A7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142AFC" w:rsidRDefault="001F6A7F">
      <w:bookmarkStart w:id="0" w:name="_GoBack"/>
      <w:bookmarkEnd w:id="0"/>
    </w:p>
    <w:sectPr w:rsidR="00142AFC" w:rsidSect="004F4F72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BC"/>
    <w:rsid w:val="00073968"/>
    <w:rsid w:val="001F6A7F"/>
    <w:rsid w:val="005060BC"/>
    <w:rsid w:val="008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1F6A7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1F6A7F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1F6A7F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1F6A7F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1F6A7F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1F6A7F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1F6A7F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1F6A7F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1F6A7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1F6A7F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1F6A7F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1F6A7F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1F6A7F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1F6A7F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1F6A7F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1F6A7F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B02-Skarbnik</dc:creator>
  <cp:keywords/>
  <dc:description/>
  <cp:lastModifiedBy>B02-Skarbnik</cp:lastModifiedBy>
  <cp:revision>3</cp:revision>
  <cp:lastPrinted>2024-08-12T10:53:00Z</cp:lastPrinted>
  <dcterms:created xsi:type="dcterms:W3CDTF">2024-08-12T10:53:00Z</dcterms:created>
  <dcterms:modified xsi:type="dcterms:W3CDTF">2024-08-12T10:54:00Z</dcterms:modified>
</cp:coreProperties>
</file>