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33" w:rsidRPr="00A53133" w:rsidRDefault="00A53133" w:rsidP="00A531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53133">
        <w:rPr>
          <w:rFonts w:ascii="Arial" w:hAnsi="Arial" w:cs="Arial"/>
          <w:b/>
          <w:bCs/>
          <w:sz w:val="20"/>
          <w:szCs w:val="20"/>
        </w:rPr>
        <w:t>Objaśnienia przyjętych wartości do Wieloletniej Prognozy Finansowej Gminy Rogoźno na lata 2024-2040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Zgodnie ze zmianami w budżecie na dzień 13 sierpnia 2024 r., dokonano następujących zmian w Wieloletniej Prognozie Finansowej Gminy Rogoźno:</w:t>
      </w:r>
    </w:p>
    <w:p w:rsidR="00A53133" w:rsidRPr="00A53133" w:rsidRDefault="00A53133" w:rsidP="00A5313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Dochody ogółem zwiększono o 787 331,28 zł, z czego dochody bieżące zwiększono o 688 496,44 zł, a dochody majątkowe zwiększono o 98 834,84 zł</w:t>
      </w:r>
    </w:p>
    <w:p w:rsidR="00A53133" w:rsidRPr="00A53133" w:rsidRDefault="00A53133" w:rsidP="00A5313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Wydatki ogółem zwiększono o 787 259,28 zł, z czego wydatki bieżące zwiększono o 688 424,44 zł, a wydatki majątkowe zwiększono o 98.834,84 zł.</w:t>
      </w:r>
    </w:p>
    <w:p w:rsidR="00A53133" w:rsidRPr="00A53133" w:rsidRDefault="00A53133" w:rsidP="00A53133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Wynik budżetu jest deficytowy i po zmianach wynosi -5 907 059,36 zł.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A53133" w:rsidRPr="00A53133" w:rsidRDefault="00A53133" w:rsidP="00A531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53133">
        <w:rPr>
          <w:rFonts w:ascii="Arial" w:hAnsi="Arial" w:cs="Arial"/>
          <w:b/>
          <w:bCs/>
          <w:sz w:val="20"/>
          <w:szCs w:val="20"/>
        </w:rPr>
        <w:t>Tabela 1. Zmiany w dochodach i wydatkach w 2024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53133" w:rsidRPr="00A53133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136 738 102,92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/+/ 787.331,28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137 525 434,20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100 084 715,06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/+/ 688 496,44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100 773 211,50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16 492 289,47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16 492 289,47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29 926 295,59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29 926 295,59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142 645 234,28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/+/ 787 259,28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143 432 493,56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100 497 982,52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/+/ 688 424,44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101 186 406,96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47 478 466,02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/+/ 257 067,15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47 735 533,17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Obsługa długu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1 384 360,00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1 384 360,00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51 635 156,50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/+/ 431 357,29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52 066 513,79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-5 907 131,36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/-/ 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- 5 907 059,36</w:t>
            </w:r>
          </w:p>
        </w:tc>
      </w:tr>
    </w:tbl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Źródło: opracowanie własne.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Od 2025 r. nie dokonywano zmian w zakresie planowanych dochodów budżetowych.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W okresie prognozy WPF nie dokonano zmian w zakresie planowanych wydatków majątkowych. Zmiany przedstawiono w tabeli poniżej.</w:t>
      </w:r>
    </w:p>
    <w:p w:rsidR="00A53133" w:rsidRPr="00A53133" w:rsidRDefault="00A53133" w:rsidP="00A531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53133">
        <w:rPr>
          <w:rFonts w:ascii="Arial" w:hAnsi="Arial" w:cs="Arial"/>
          <w:b/>
          <w:bCs/>
          <w:sz w:val="20"/>
          <w:szCs w:val="20"/>
        </w:rPr>
        <w:t>Tabela 2. Zmiany w wydatkach majątkowych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53133" w:rsidRPr="00A53133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2 809 075,90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2 809 075,90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3 017 439,69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3 017 439,69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2 939 013,60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2 939 013,60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2 380 931,00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2 380 931,00</w:t>
            </w:r>
          </w:p>
        </w:tc>
      </w:tr>
    </w:tbl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Źródło: opracowanie własne.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W Wieloletniej Prognozie Finansowej Gminy Rogoźno:</w:t>
      </w:r>
    </w:p>
    <w:p w:rsidR="00A53133" w:rsidRPr="00A53133" w:rsidRDefault="00A53133" w:rsidP="00A5313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Przychody ogółem w roku budżetowym zmniejszono o 72,00 zł i po zmianach wynoszą 7 704 059,36 zł.</w:t>
      </w:r>
    </w:p>
    <w:p w:rsidR="00A53133" w:rsidRPr="00A53133" w:rsidRDefault="00A53133" w:rsidP="00A53133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Rozchody ogółem w roku budżetowym nie uległy zmianie.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Szczegółowe informacje na temat zmian w zakresie przychodów i rozchodów w roku budżetowym przedstawiono w tabeli poniżej:</w:t>
      </w:r>
    </w:p>
    <w:p w:rsidR="00A53133" w:rsidRPr="00A53133" w:rsidRDefault="00A53133" w:rsidP="00A531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53133">
        <w:rPr>
          <w:rFonts w:ascii="Arial" w:hAnsi="Arial" w:cs="Arial"/>
          <w:b/>
          <w:bCs/>
          <w:sz w:val="20"/>
          <w:szCs w:val="20"/>
        </w:rPr>
        <w:lastRenderedPageBreak/>
        <w:t>Tabela 3. Zmiany w przychodach i rozchodach na 2024 rok.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53133" w:rsidRPr="00A53133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7 704 131,36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/-/ 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7 704 059,36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Nadwyżka budżetowa z lat ubiegłych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6 033 311,41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/-/ 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6 033 239,41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972 565,15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972 565,15</w:t>
            </w:r>
          </w:p>
        </w:tc>
      </w:tr>
    </w:tbl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Źródło: opracowanie własne.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Od 2025 nie dokonywano zmian w zakresie planowanych przychodów.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 xml:space="preserve">Od 2025 nie dokonano zmian w zakresie planowanych rozchodów. </w:t>
      </w:r>
    </w:p>
    <w:p w:rsidR="00A53133" w:rsidRPr="00A53133" w:rsidRDefault="00A53133" w:rsidP="00A531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53133">
        <w:rPr>
          <w:rFonts w:ascii="Arial" w:hAnsi="Arial" w:cs="Arial"/>
          <w:b/>
          <w:bCs/>
          <w:sz w:val="20"/>
          <w:szCs w:val="20"/>
        </w:rPr>
        <w:t>Tabela 4. Zmiany w rozchodach zwrotnych w okresie prognozy WPF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53133" w:rsidRPr="00A53133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1 782 000,00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1 782 000,00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1 880 170,71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1 880 170,71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1 139 999,40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1 139 999,40</w:t>
            </w:r>
          </w:p>
        </w:tc>
      </w:tr>
      <w:tr w:rsidR="00A53133" w:rsidRPr="00A5313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1 940 000,00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1 940 000,00</w:t>
            </w:r>
          </w:p>
        </w:tc>
      </w:tr>
    </w:tbl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Źródło: opracowanie własne.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W zakresie zawartych umów, rozchody Gminy Rogoźno zaplanowano zgodnie z harmonogramami. W tabeli poniżej spłatę ww. zobowiązań przedstawiono w kolumnie „Zobowiązanie historyczne”.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Spłatę zobowiązania planowanego do zaciągnięcia ujęto w latach 2025-2029. W tabeli poniżej spłatę ww. zobowiązań przedstawiono w kolumnie „Zobowiązanie planowane”.</w:t>
      </w:r>
    </w:p>
    <w:p w:rsidR="00A53133" w:rsidRPr="00A53133" w:rsidRDefault="00A53133" w:rsidP="00A531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53133">
        <w:rPr>
          <w:rFonts w:ascii="Arial" w:hAnsi="Arial" w:cs="Arial"/>
          <w:b/>
          <w:bCs/>
          <w:sz w:val="20"/>
          <w:szCs w:val="20"/>
        </w:rPr>
        <w:t>Tabela 5. Spłata zaciągniętych i planowanych zobowiązań Gminy Rogoźno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A53133" w:rsidRPr="00A53133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1 797 000,00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1 797 000,00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1 683 601,24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98 254,80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1 781 856,04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1 772 000,00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1 782 000,00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1 770 170,71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1 880 170,71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899 999,40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1 139 999,40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1 940 000,00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1 656 000,00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1 656 000,00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1 400 000,00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  <w:tr w:rsidR="00A53133" w:rsidRPr="00A53133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</w:tbl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Źródło: Opracowanie własne.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Zmiany w Wieloletniej Prognozie Finansowej Gminy Rogoźno na lata 2024-2040 spowodowały modyfikacje w kształtowaniu się relacji z art. 243 ustawy o finansach publicznych. Szczegóły zaprezentowano w tabeli poniżej.</w:t>
      </w:r>
    </w:p>
    <w:p w:rsidR="00A53133" w:rsidRPr="00A53133" w:rsidRDefault="00A53133" w:rsidP="00A5313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53133">
        <w:rPr>
          <w:rFonts w:ascii="Arial" w:hAnsi="Arial" w:cs="Arial"/>
          <w:b/>
          <w:bCs/>
          <w:sz w:val="20"/>
          <w:szCs w:val="20"/>
        </w:rPr>
        <w:lastRenderedPageBreak/>
        <w:t>Tabela 6.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A53133" w:rsidRPr="00A53133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wyłączeniach</w:t>
            </w:r>
            <w:proofErr w:type="spellEnd"/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53133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3,77%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7,49%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7,61%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3,50%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6,82%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6,95%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3,02%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3,20%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3,10%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3,05%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3,23%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2,12%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3,63%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3,80%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3,26%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3,44%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2,48%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3,52%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3,70%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4,66%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5,32%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5,32%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2,06%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1,95%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5,13%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1,28%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4,97%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4,97%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1,39%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1,40%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4,48%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4,48%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53133" w:rsidRPr="00A53133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1,32%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4,15%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133" w:rsidRPr="00A53133" w:rsidRDefault="00A53133" w:rsidP="00A5313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3133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Źródło: Opracowanie własne.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 xml:space="preserve">W latach 2026-2027 relacja z art. 243 ustawy o finansach publicznych liczona w oparciu o plan III kwartału 2023 jest przekroczona, natomiast relacja liczona w oparciu o faktyczne wykonanie roku 2023 jest spełniona, a zgodnie z zapisami art. 243 ust. 2 pkt 4 </w:t>
      </w:r>
      <w:proofErr w:type="spellStart"/>
      <w:r w:rsidRPr="00A53133">
        <w:rPr>
          <w:rFonts w:ascii="Arial" w:hAnsi="Arial" w:cs="Arial"/>
          <w:sz w:val="20"/>
          <w:szCs w:val="20"/>
        </w:rPr>
        <w:t>uofp</w:t>
      </w:r>
      <w:proofErr w:type="spellEnd"/>
      <w:r w:rsidRPr="00A53133">
        <w:rPr>
          <w:rFonts w:ascii="Arial" w:hAnsi="Arial" w:cs="Arial"/>
          <w:sz w:val="20"/>
          <w:szCs w:val="20"/>
        </w:rPr>
        <w:t>: „dla roku poprzedzającego rok budżetowy, na który ustalana jest relacja, przyjmuje się planowane wartości wykazane w sprawozdaniu za trzy kwartały z wykonania budżetu jednostki samorządu terytorialnego, a po sporządzeniu sprawozdań rocznych - wartości wykonane za ten rok[…]”.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A53133" w:rsidRPr="00A53133" w:rsidRDefault="00A53133" w:rsidP="00A531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A53133">
        <w:rPr>
          <w:rFonts w:ascii="Arial" w:hAnsi="Arial" w:cs="Arial"/>
          <w:sz w:val="20"/>
          <w:szCs w:val="20"/>
        </w:rPr>
        <w:t>Pełen zakres zmian obrazuje załącznik nr 1 do niniejszej uchwały.</w:t>
      </w:r>
    </w:p>
    <w:p w:rsidR="00A53133" w:rsidRPr="00A53133" w:rsidRDefault="00A53133" w:rsidP="00A5313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</w:p>
    <w:p w:rsidR="00142AFC" w:rsidRDefault="00A53133">
      <w:bookmarkStart w:id="0" w:name="_GoBack"/>
      <w:bookmarkEnd w:id="0"/>
    </w:p>
    <w:sectPr w:rsidR="00142AFC" w:rsidSect="000412B1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8C"/>
    <w:rsid w:val="00073968"/>
    <w:rsid w:val="00854BC0"/>
    <w:rsid w:val="00A53133"/>
    <w:rsid w:val="00C2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A5313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kstPublink">
    <w:name w:val="Tekst (Publink)"/>
    <w:basedOn w:val="Normalny"/>
    <w:uiPriority w:val="99"/>
    <w:rsid w:val="00A53133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A53133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A53133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A53133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A53133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A53133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A53133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A5313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kstPublink">
    <w:name w:val="Tekst (Publink)"/>
    <w:basedOn w:val="Normalny"/>
    <w:uiPriority w:val="99"/>
    <w:rsid w:val="00A53133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A53133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A53133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A53133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A53133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A53133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A53133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B02-Skarbnik</dc:creator>
  <cp:lastModifiedBy>B02-Skarbnik</cp:lastModifiedBy>
  <cp:revision>2</cp:revision>
  <dcterms:created xsi:type="dcterms:W3CDTF">2024-08-05T14:00:00Z</dcterms:created>
  <dcterms:modified xsi:type="dcterms:W3CDTF">2024-08-05T14:00:00Z</dcterms:modified>
</cp:coreProperties>
</file>