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F" w:rsidRPr="00EA02AF" w:rsidRDefault="00EA02AF" w:rsidP="00EA02A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A02AF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</w:t>
      </w:r>
      <w:r w:rsidR="00D7435F">
        <w:rPr>
          <w:rFonts w:ascii="Arial" w:hAnsi="Arial" w:cs="Arial"/>
          <w:b/>
          <w:bCs/>
          <w:sz w:val="20"/>
          <w:szCs w:val="20"/>
        </w:rPr>
        <w:t>4</w:t>
      </w:r>
      <w:r w:rsidRPr="00EA02AF">
        <w:rPr>
          <w:rFonts w:ascii="Arial" w:hAnsi="Arial" w:cs="Arial"/>
          <w:b/>
          <w:bCs/>
          <w:sz w:val="20"/>
          <w:szCs w:val="20"/>
        </w:rPr>
        <w:t>-2040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Zgodnie ze zmianami w budżecie na dzień 2</w:t>
      </w:r>
      <w:r w:rsidR="00D7435F">
        <w:rPr>
          <w:rFonts w:ascii="Arial" w:hAnsi="Arial" w:cs="Arial"/>
          <w:sz w:val="20"/>
          <w:szCs w:val="20"/>
        </w:rPr>
        <w:t>9</w:t>
      </w:r>
      <w:r w:rsidRPr="00EA02AF">
        <w:rPr>
          <w:rFonts w:ascii="Arial" w:hAnsi="Arial" w:cs="Arial"/>
          <w:sz w:val="20"/>
          <w:szCs w:val="20"/>
        </w:rPr>
        <w:t xml:space="preserve"> </w:t>
      </w:r>
      <w:r w:rsidR="00D7435F">
        <w:rPr>
          <w:rFonts w:ascii="Arial" w:hAnsi="Arial" w:cs="Arial"/>
          <w:sz w:val="20"/>
          <w:szCs w:val="20"/>
        </w:rPr>
        <w:t>stycznia</w:t>
      </w:r>
      <w:r w:rsidRPr="00EA02AF">
        <w:rPr>
          <w:rFonts w:ascii="Arial" w:hAnsi="Arial" w:cs="Arial"/>
          <w:sz w:val="20"/>
          <w:szCs w:val="20"/>
        </w:rPr>
        <w:t xml:space="preserve"> 202</w:t>
      </w:r>
      <w:r w:rsidR="00D7435F">
        <w:rPr>
          <w:rFonts w:ascii="Arial" w:hAnsi="Arial" w:cs="Arial"/>
          <w:sz w:val="20"/>
          <w:szCs w:val="20"/>
        </w:rPr>
        <w:t>4</w:t>
      </w:r>
      <w:r w:rsidRPr="00EA02AF">
        <w:rPr>
          <w:rFonts w:ascii="Arial" w:hAnsi="Arial" w:cs="Arial"/>
          <w:sz w:val="20"/>
          <w:szCs w:val="20"/>
        </w:rPr>
        <w:t xml:space="preserve"> r., dokonano następujących zmian w Wieloletniej Prognozie Finansowej Gminy Rogoźno:</w:t>
      </w:r>
    </w:p>
    <w:p w:rsidR="00EA02AF" w:rsidRPr="00EA02AF" w:rsidRDefault="00EA02AF" w:rsidP="00EA02AF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 xml:space="preserve">Dochody ogółem zwiększono o </w:t>
      </w:r>
      <w:r w:rsidR="001D3D10">
        <w:rPr>
          <w:rFonts w:ascii="Arial" w:hAnsi="Arial" w:cs="Arial"/>
          <w:sz w:val="20"/>
          <w:szCs w:val="20"/>
        </w:rPr>
        <w:t>32 725 565</w:t>
      </w:r>
      <w:r w:rsidRPr="00EA02AF">
        <w:rPr>
          <w:rFonts w:ascii="Arial" w:hAnsi="Arial" w:cs="Arial"/>
          <w:sz w:val="20"/>
          <w:szCs w:val="20"/>
        </w:rPr>
        <w:t>,</w:t>
      </w:r>
      <w:r w:rsidR="001D3D10">
        <w:rPr>
          <w:rFonts w:ascii="Arial" w:hAnsi="Arial" w:cs="Arial"/>
          <w:sz w:val="20"/>
          <w:szCs w:val="20"/>
        </w:rPr>
        <w:t>36</w:t>
      </w:r>
      <w:r w:rsidRPr="00EA02AF">
        <w:rPr>
          <w:rFonts w:ascii="Arial" w:hAnsi="Arial" w:cs="Arial"/>
          <w:sz w:val="20"/>
          <w:szCs w:val="20"/>
        </w:rPr>
        <w:t xml:space="preserve"> zł, z czego dochody bieżące zwiększono o </w:t>
      </w:r>
      <w:r w:rsidR="001D3D10">
        <w:rPr>
          <w:rFonts w:ascii="Arial" w:hAnsi="Arial" w:cs="Arial"/>
          <w:sz w:val="20"/>
          <w:szCs w:val="20"/>
        </w:rPr>
        <w:t>366</w:t>
      </w:r>
      <w:r w:rsidRPr="00EA02AF">
        <w:rPr>
          <w:rFonts w:ascii="Arial" w:hAnsi="Arial" w:cs="Arial"/>
          <w:sz w:val="20"/>
          <w:szCs w:val="20"/>
        </w:rPr>
        <w:t> </w:t>
      </w:r>
      <w:r w:rsidR="001D3D10">
        <w:rPr>
          <w:rFonts w:ascii="Arial" w:hAnsi="Arial" w:cs="Arial"/>
          <w:sz w:val="20"/>
          <w:szCs w:val="20"/>
        </w:rPr>
        <w:t>679</w:t>
      </w:r>
      <w:r w:rsidRPr="00EA02AF">
        <w:rPr>
          <w:rFonts w:ascii="Arial" w:hAnsi="Arial" w:cs="Arial"/>
          <w:sz w:val="20"/>
          <w:szCs w:val="20"/>
        </w:rPr>
        <w:t>,</w:t>
      </w:r>
      <w:r w:rsidR="001D3D10">
        <w:rPr>
          <w:rFonts w:ascii="Arial" w:hAnsi="Arial" w:cs="Arial"/>
          <w:sz w:val="20"/>
          <w:szCs w:val="20"/>
        </w:rPr>
        <w:t>86</w:t>
      </w:r>
      <w:r w:rsidRPr="00EA02AF">
        <w:rPr>
          <w:rFonts w:ascii="Arial" w:hAnsi="Arial" w:cs="Arial"/>
          <w:sz w:val="20"/>
          <w:szCs w:val="20"/>
        </w:rPr>
        <w:t xml:space="preserve"> zł, a dochody majątkowe </w:t>
      </w:r>
      <w:r w:rsidR="001D3D10">
        <w:rPr>
          <w:rFonts w:ascii="Arial" w:hAnsi="Arial" w:cs="Arial"/>
          <w:sz w:val="20"/>
          <w:szCs w:val="20"/>
        </w:rPr>
        <w:t>zwiększono o 32 358 885,50 zł</w:t>
      </w:r>
      <w:r w:rsidRPr="00EA02AF">
        <w:rPr>
          <w:rFonts w:ascii="Arial" w:hAnsi="Arial" w:cs="Arial"/>
          <w:sz w:val="20"/>
          <w:szCs w:val="20"/>
        </w:rPr>
        <w:t>.</w:t>
      </w:r>
    </w:p>
    <w:p w:rsidR="00EA02AF" w:rsidRPr="00EA02AF" w:rsidRDefault="00EA02AF" w:rsidP="00EA02AF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 xml:space="preserve">Wydatki ogółem zwiększono o </w:t>
      </w:r>
      <w:r w:rsidR="001D3D10">
        <w:rPr>
          <w:rFonts w:ascii="Arial" w:hAnsi="Arial" w:cs="Arial"/>
          <w:sz w:val="20"/>
          <w:szCs w:val="20"/>
        </w:rPr>
        <w:t>39 092 088</w:t>
      </w:r>
      <w:r w:rsidRPr="00EA02AF">
        <w:rPr>
          <w:rFonts w:ascii="Arial" w:hAnsi="Arial" w:cs="Arial"/>
          <w:sz w:val="20"/>
          <w:szCs w:val="20"/>
        </w:rPr>
        <w:t>,</w:t>
      </w:r>
      <w:r w:rsidR="001D3D10">
        <w:rPr>
          <w:rFonts w:ascii="Arial" w:hAnsi="Arial" w:cs="Arial"/>
          <w:sz w:val="20"/>
          <w:szCs w:val="20"/>
        </w:rPr>
        <w:t>75</w:t>
      </w:r>
      <w:r w:rsidRPr="00EA02AF">
        <w:rPr>
          <w:rFonts w:ascii="Arial" w:hAnsi="Arial" w:cs="Arial"/>
          <w:sz w:val="20"/>
          <w:szCs w:val="20"/>
        </w:rPr>
        <w:t xml:space="preserve"> zł, z czego wydatki bieżące z</w:t>
      </w:r>
      <w:r w:rsidR="001D3D10">
        <w:rPr>
          <w:rFonts w:ascii="Arial" w:hAnsi="Arial" w:cs="Arial"/>
          <w:sz w:val="20"/>
          <w:szCs w:val="20"/>
        </w:rPr>
        <w:t>mniejszono o 140</w:t>
      </w:r>
      <w:r w:rsidRPr="00EA02AF">
        <w:rPr>
          <w:rFonts w:ascii="Arial" w:hAnsi="Arial" w:cs="Arial"/>
          <w:sz w:val="20"/>
          <w:szCs w:val="20"/>
        </w:rPr>
        <w:t> </w:t>
      </w:r>
      <w:r w:rsidR="001D3D10">
        <w:rPr>
          <w:rFonts w:ascii="Arial" w:hAnsi="Arial" w:cs="Arial"/>
          <w:sz w:val="20"/>
          <w:szCs w:val="20"/>
        </w:rPr>
        <w:t>919</w:t>
      </w:r>
      <w:r w:rsidRPr="00EA02AF">
        <w:rPr>
          <w:rFonts w:ascii="Arial" w:hAnsi="Arial" w:cs="Arial"/>
          <w:sz w:val="20"/>
          <w:szCs w:val="20"/>
        </w:rPr>
        <w:t>,</w:t>
      </w:r>
      <w:r w:rsidR="001D3D10">
        <w:rPr>
          <w:rFonts w:ascii="Arial" w:hAnsi="Arial" w:cs="Arial"/>
          <w:sz w:val="20"/>
          <w:szCs w:val="20"/>
        </w:rPr>
        <w:t>68</w:t>
      </w:r>
      <w:r w:rsidRPr="00EA02AF">
        <w:rPr>
          <w:rFonts w:ascii="Arial" w:hAnsi="Arial" w:cs="Arial"/>
          <w:sz w:val="20"/>
          <w:szCs w:val="20"/>
        </w:rPr>
        <w:t xml:space="preserve"> zł, a wydatki majątkowe zwiększono o </w:t>
      </w:r>
      <w:r w:rsidR="001D3D10">
        <w:rPr>
          <w:rFonts w:ascii="Arial" w:hAnsi="Arial" w:cs="Arial"/>
          <w:sz w:val="20"/>
          <w:szCs w:val="20"/>
        </w:rPr>
        <w:t>39 233</w:t>
      </w:r>
      <w:r w:rsidRPr="00EA02AF">
        <w:rPr>
          <w:rFonts w:ascii="Arial" w:hAnsi="Arial" w:cs="Arial"/>
          <w:sz w:val="20"/>
          <w:szCs w:val="20"/>
        </w:rPr>
        <w:t> </w:t>
      </w:r>
      <w:r w:rsidR="001D3D10">
        <w:rPr>
          <w:rFonts w:ascii="Arial" w:hAnsi="Arial" w:cs="Arial"/>
          <w:sz w:val="20"/>
          <w:szCs w:val="20"/>
        </w:rPr>
        <w:t>008</w:t>
      </w:r>
      <w:r w:rsidRPr="00EA02AF">
        <w:rPr>
          <w:rFonts w:ascii="Arial" w:hAnsi="Arial" w:cs="Arial"/>
          <w:sz w:val="20"/>
          <w:szCs w:val="20"/>
        </w:rPr>
        <w:t>,</w:t>
      </w:r>
      <w:r w:rsidR="001D3D10">
        <w:rPr>
          <w:rFonts w:ascii="Arial" w:hAnsi="Arial" w:cs="Arial"/>
          <w:sz w:val="20"/>
          <w:szCs w:val="20"/>
        </w:rPr>
        <w:t>43</w:t>
      </w:r>
      <w:r w:rsidRPr="00EA02AF">
        <w:rPr>
          <w:rFonts w:ascii="Arial" w:hAnsi="Arial" w:cs="Arial"/>
          <w:sz w:val="20"/>
          <w:szCs w:val="20"/>
        </w:rPr>
        <w:t xml:space="preserve"> zł.</w:t>
      </w:r>
    </w:p>
    <w:p w:rsidR="00EA02AF" w:rsidRPr="00EA02AF" w:rsidRDefault="00EA02AF" w:rsidP="00EA02AF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Wynik budżetu nie uległ zmianie.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EA02AF" w:rsidRPr="00EA02AF" w:rsidRDefault="00EA02AF" w:rsidP="00EA02A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02AF">
        <w:rPr>
          <w:rFonts w:ascii="Arial" w:hAnsi="Arial" w:cs="Arial"/>
          <w:b/>
          <w:bCs/>
          <w:sz w:val="20"/>
          <w:szCs w:val="20"/>
        </w:rPr>
        <w:t>Tabela 1. Zmiany w dochodach i wydatkach w 202</w:t>
      </w:r>
      <w:r w:rsidR="00D7435F">
        <w:rPr>
          <w:rFonts w:ascii="Arial" w:hAnsi="Arial" w:cs="Arial"/>
          <w:b/>
          <w:bCs/>
          <w:sz w:val="20"/>
          <w:szCs w:val="20"/>
        </w:rPr>
        <w:t>4</w:t>
      </w:r>
      <w:r w:rsidRPr="00EA02AF">
        <w:rPr>
          <w:rFonts w:ascii="Arial" w:hAnsi="Arial" w:cs="Arial"/>
          <w:b/>
          <w:bCs/>
          <w:sz w:val="20"/>
          <w:szCs w:val="20"/>
        </w:rPr>
        <w:t xml:space="preserve">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A02AF" w:rsidRPr="00EA02A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32 725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565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D7435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7435F"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7435F">
              <w:rPr>
                <w:rFonts w:ascii="Arial" w:hAnsi="Arial" w:cs="Arial"/>
                <w:b/>
                <w:bCs/>
                <w:sz w:val="20"/>
                <w:szCs w:val="20"/>
              </w:rPr>
              <w:t>980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7435F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456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464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366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679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665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+</w:t>
            </w:r>
            <w:r w:rsidR="00B7257E">
              <w:rPr>
                <w:rFonts w:ascii="Arial" w:hAnsi="Arial" w:cs="Arial"/>
                <w:sz w:val="20"/>
                <w:szCs w:val="20"/>
              </w:rPr>
              <w:t>0</w:t>
            </w:r>
            <w:r w:rsidRPr="00EA02AF">
              <w:rPr>
                <w:rFonts w:ascii="Arial" w:hAnsi="Arial" w:cs="Arial"/>
                <w:sz w:val="20"/>
                <w:szCs w:val="20"/>
              </w:rPr>
              <w:t>,0</w:t>
            </w:r>
            <w:r w:rsidR="00B725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665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29 </w:t>
            </w:r>
            <w:r w:rsidR="00D7435F">
              <w:rPr>
                <w:rFonts w:ascii="Arial" w:hAnsi="Arial" w:cs="Arial"/>
                <w:sz w:val="20"/>
                <w:szCs w:val="20"/>
              </w:rPr>
              <w:t>389</w:t>
            </w:r>
            <w:r w:rsidRPr="00EA02AF">
              <w:rPr>
                <w:rFonts w:ascii="Arial" w:hAnsi="Arial" w:cs="Arial"/>
                <w:sz w:val="20"/>
                <w:szCs w:val="20"/>
              </w:rPr>
              <w:t> </w:t>
            </w:r>
            <w:r w:rsidR="00D7435F">
              <w:rPr>
                <w:rFonts w:ascii="Arial" w:hAnsi="Arial" w:cs="Arial"/>
                <w:sz w:val="20"/>
                <w:szCs w:val="20"/>
              </w:rPr>
              <w:t>344</w:t>
            </w:r>
            <w:r w:rsidRPr="00EA02AF">
              <w:rPr>
                <w:rFonts w:ascii="Arial" w:hAnsi="Arial" w:cs="Arial"/>
                <w:sz w:val="20"/>
                <w:szCs w:val="20"/>
              </w:rPr>
              <w:t>,</w:t>
            </w:r>
            <w:r w:rsidR="00D7435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+</w:t>
            </w:r>
            <w:r w:rsidR="00B7257E">
              <w:rPr>
                <w:rFonts w:ascii="Arial" w:hAnsi="Arial" w:cs="Arial"/>
                <w:sz w:val="20"/>
                <w:szCs w:val="20"/>
              </w:rPr>
              <w:t>0</w:t>
            </w:r>
            <w:r w:rsidRPr="00EA02AF">
              <w:rPr>
                <w:rFonts w:ascii="Arial" w:hAnsi="Arial" w:cs="Arial"/>
                <w:sz w:val="20"/>
                <w:szCs w:val="20"/>
              </w:rPr>
              <w:t>,</w:t>
            </w:r>
            <w:r w:rsidR="00B7257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29 </w:t>
            </w:r>
            <w:r w:rsidR="00D7435F">
              <w:rPr>
                <w:rFonts w:ascii="Arial" w:hAnsi="Arial" w:cs="Arial"/>
                <w:sz w:val="20"/>
                <w:szCs w:val="20"/>
              </w:rPr>
              <w:t>389</w:t>
            </w:r>
            <w:r w:rsidRPr="00EA02AF">
              <w:rPr>
                <w:rFonts w:ascii="Arial" w:hAnsi="Arial" w:cs="Arial"/>
                <w:sz w:val="20"/>
                <w:szCs w:val="20"/>
              </w:rPr>
              <w:t> </w:t>
            </w:r>
            <w:r w:rsidR="00D7435F">
              <w:rPr>
                <w:rFonts w:ascii="Arial" w:hAnsi="Arial" w:cs="Arial"/>
                <w:sz w:val="20"/>
                <w:szCs w:val="20"/>
              </w:rPr>
              <w:t>344</w:t>
            </w:r>
            <w:r w:rsidRPr="00EA02AF">
              <w:rPr>
                <w:rFonts w:ascii="Arial" w:hAnsi="Arial" w:cs="Arial"/>
                <w:sz w:val="20"/>
                <w:szCs w:val="20"/>
              </w:rPr>
              <w:t>,</w:t>
            </w:r>
            <w:r w:rsidR="00D7435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437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670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39 092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088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,7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529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758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828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B7257E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-140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919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B7257E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072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880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-</w:t>
            </w:r>
            <w:r w:rsidR="00B7257E">
              <w:rPr>
                <w:rFonts w:ascii="Arial" w:hAnsi="Arial" w:cs="Arial"/>
                <w:sz w:val="20"/>
                <w:szCs w:val="20"/>
              </w:rPr>
              <w:t>0</w:t>
            </w:r>
            <w:r w:rsidRPr="00EA02AF">
              <w:rPr>
                <w:rFonts w:ascii="Arial" w:hAnsi="Arial" w:cs="Arial"/>
                <w:sz w:val="20"/>
                <w:szCs w:val="20"/>
              </w:rPr>
              <w:t>,</w:t>
            </w:r>
            <w:r w:rsidR="00B7257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B7257E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880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5 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B7257E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919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B7257E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5 </w:t>
            </w:r>
            <w:r>
              <w:rPr>
                <w:rFonts w:ascii="Arial" w:hAnsi="Arial" w:cs="Arial"/>
                <w:sz w:val="20"/>
                <w:szCs w:val="20"/>
              </w:rPr>
              <w:t>582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A02AF" w:rsidRPr="00EA02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7435F" w:rsidP="00D74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608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39 233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008</w:t>
            </w: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7257E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B7257E" w:rsidP="00B72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841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</w:t>
            </w:r>
            <w:r w:rsidR="00EA02AF"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</w:tbl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Źródło: opracowanie własne.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W Wieloletniej Prognozie Finansowej Gminy Rogoźno:</w:t>
      </w:r>
    </w:p>
    <w:p w:rsidR="00EA02AF" w:rsidRPr="00EA02AF" w:rsidRDefault="00EA02AF" w:rsidP="00EA02AF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 xml:space="preserve">Przychody </w:t>
      </w:r>
      <w:r w:rsidR="00B7257E">
        <w:rPr>
          <w:rFonts w:ascii="Arial" w:hAnsi="Arial" w:cs="Arial"/>
          <w:sz w:val="20"/>
          <w:szCs w:val="20"/>
        </w:rPr>
        <w:t xml:space="preserve">zwiększono </w:t>
      </w:r>
      <w:r w:rsidR="001D3D10">
        <w:rPr>
          <w:rFonts w:ascii="Arial" w:hAnsi="Arial" w:cs="Arial"/>
          <w:sz w:val="20"/>
          <w:szCs w:val="20"/>
        </w:rPr>
        <w:t>o 4 366 523,39</w:t>
      </w:r>
      <w:r w:rsidRPr="00EA02AF">
        <w:rPr>
          <w:rFonts w:ascii="Arial" w:hAnsi="Arial" w:cs="Arial"/>
          <w:sz w:val="20"/>
          <w:szCs w:val="20"/>
        </w:rPr>
        <w:t>.</w:t>
      </w:r>
    </w:p>
    <w:p w:rsidR="00EA02AF" w:rsidRPr="00EA02AF" w:rsidRDefault="00EA02AF" w:rsidP="00EA02AF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Rozchody nie uległy zmianie.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W zakresie zawartych umów, rozchody Gminy Rogoźno zaplanowano zgodnie z harmonogramami. W tabeli poniżej spłatę ww. zobowiązań przedstawiono w kolumnie „Zobowiązanie historyczne”.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Spłatę zobowiązania planowanego do zaciągnięcia ujęto w latach 2035-2040. W tabeli poniżej spłatę ww. zobowiązań przedstawiono w kolumnie „Zobowiązanie planowane”.</w:t>
      </w:r>
    </w:p>
    <w:p w:rsidR="00EA02AF" w:rsidRPr="00EA02AF" w:rsidRDefault="00EA02AF" w:rsidP="00EA02A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02AF">
        <w:rPr>
          <w:rFonts w:ascii="Arial" w:hAnsi="Arial" w:cs="Arial"/>
          <w:b/>
          <w:bCs/>
          <w:sz w:val="20"/>
          <w:szCs w:val="20"/>
        </w:rPr>
        <w:t>Tabela 2. Spłata zaciągniętych i planowanych zobowiązań Gminy Rogoźno</w:t>
      </w:r>
    </w:p>
    <w:tbl>
      <w:tblPr>
        <w:tblW w:w="9072" w:type="dxa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EA02AF" w:rsidRPr="00EA02AF" w:rsidTr="001D3D10">
        <w:trPr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Zobowiązanie planowane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Zobowiązania razem [zł]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1 770 170,71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1 770 170,71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899 999,40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899 999,40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lastRenderedPageBreak/>
              <w:t>2033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1D3D10" w:rsidP="001D3D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65545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550 000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655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</w:t>
            </w:r>
            <w:r w:rsidR="00D65545">
              <w:rPr>
                <w:rFonts w:ascii="Arial" w:hAnsi="Arial" w:cs="Arial"/>
                <w:sz w:val="20"/>
                <w:szCs w:val="20"/>
              </w:rPr>
              <w:t>75</w:t>
            </w:r>
            <w:r w:rsidRPr="00EA02AF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1D3D10" w:rsidP="001D3D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65545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550 000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655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</w:t>
            </w:r>
            <w:r w:rsidR="00D65545">
              <w:rPr>
                <w:rFonts w:ascii="Arial" w:hAnsi="Arial" w:cs="Arial"/>
                <w:sz w:val="20"/>
                <w:szCs w:val="20"/>
              </w:rPr>
              <w:t>75</w:t>
            </w:r>
            <w:r w:rsidRPr="00EA02AF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1D3D10" w:rsidP="001D3D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65545" w:rsidP="00D655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500 000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655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</w:t>
            </w:r>
            <w:r w:rsidR="00D65545">
              <w:rPr>
                <w:rFonts w:ascii="Arial" w:hAnsi="Arial" w:cs="Arial"/>
                <w:sz w:val="20"/>
                <w:szCs w:val="20"/>
              </w:rPr>
              <w:t>7</w:t>
            </w:r>
            <w:r w:rsidRPr="00EA02AF">
              <w:rPr>
                <w:rFonts w:ascii="Arial" w:hAnsi="Arial" w:cs="Arial"/>
                <w:sz w:val="20"/>
                <w:szCs w:val="20"/>
              </w:rPr>
              <w:t>00 000,00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1D3D10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1 400 000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65545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655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</w:t>
            </w:r>
            <w:r w:rsidR="00D65545">
              <w:rPr>
                <w:rFonts w:ascii="Arial" w:hAnsi="Arial" w:cs="Arial"/>
                <w:sz w:val="20"/>
                <w:szCs w:val="20"/>
              </w:rPr>
              <w:t>6</w:t>
            </w:r>
            <w:r w:rsidRPr="00EA02AF">
              <w:rPr>
                <w:rFonts w:ascii="Arial" w:hAnsi="Arial" w:cs="Arial"/>
                <w:sz w:val="20"/>
                <w:szCs w:val="20"/>
              </w:rPr>
              <w:t>00 000,00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1D3D10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1 500 000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65545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655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</w:t>
            </w:r>
            <w:r w:rsidR="00D65545">
              <w:rPr>
                <w:rFonts w:ascii="Arial" w:hAnsi="Arial" w:cs="Arial"/>
                <w:sz w:val="20"/>
                <w:szCs w:val="20"/>
              </w:rPr>
              <w:t>6</w:t>
            </w:r>
            <w:r w:rsidRPr="00EA02AF">
              <w:rPr>
                <w:rFonts w:ascii="Arial" w:hAnsi="Arial" w:cs="Arial"/>
                <w:sz w:val="20"/>
                <w:szCs w:val="20"/>
              </w:rPr>
              <w:t>00 000,00</w:t>
            </w:r>
          </w:p>
        </w:tc>
      </w:tr>
      <w:tr w:rsidR="00EA02AF" w:rsidRPr="00EA02AF" w:rsidTr="001D3D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1D3D10" w:rsidP="001D3D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1 531 369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D65545" w:rsidP="001D3D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</w:t>
            </w:r>
            <w:r w:rsidR="00EA02AF" w:rsidRPr="00EA02AF">
              <w:rPr>
                <w:rFonts w:ascii="Arial" w:hAnsi="Arial" w:cs="Arial"/>
                <w:sz w:val="20"/>
                <w:szCs w:val="20"/>
              </w:rPr>
              <w:t>,</w:t>
            </w:r>
            <w:r w:rsidR="001D3D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D655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1 </w:t>
            </w:r>
            <w:r w:rsidR="00D65545">
              <w:rPr>
                <w:rFonts w:ascii="Arial" w:hAnsi="Arial" w:cs="Arial"/>
                <w:sz w:val="20"/>
                <w:szCs w:val="20"/>
              </w:rPr>
              <w:t>6</w:t>
            </w:r>
            <w:r w:rsidRPr="00EA02AF">
              <w:rPr>
                <w:rFonts w:ascii="Arial" w:hAnsi="Arial" w:cs="Arial"/>
                <w:sz w:val="20"/>
                <w:szCs w:val="20"/>
              </w:rPr>
              <w:t>31 369,27</w:t>
            </w:r>
          </w:p>
        </w:tc>
      </w:tr>
    </w:tbl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Źródło: Opracowanie własne.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Zmiany w Wieloletniej Prognozie Finansowej Gminy Rogoźno na lata 202</w:t>
      </w:r>
      <w:r w:rsidR="001D3D10">
        <w:rPr>
          <w:rFonts w:ascii="Arial" w:hAnsi="Arial" w:cs="Arial"/>
          <w:sz w:val="20"/>
          <w:szCs w:val="20"/>
        </w:rPr>
        <w:t>4</w:t>
      </w:r>
      <w:r w:rsidRPr="00EA02AF">
        <w:rPr>
          <w:rFonts w:ascii="Arial" w:hAnsi="Arial" w:cs="Arial"/>
          <w:sz w:val="20"/>
          <w:szCs w:val="20"/>
        </w:rPr>
        <w:t>-2040 spowodowały modyfikacje w kształtowaniu się relacji z art. 243 ustawy o finansach publicznych. Szczegóły zaprezentowano w tabeli poniżej.</w:t>
      </w:r>
    </w:p>
    <w:p w:rsidR="00EA02AF" w:rsidRPr="00EA02AF" w:rsidRDefault="00EA02AF" w:rsidP="00EA02A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02AF">
        <w:rPr>
          <w:rFonts w:ascii="Arial" w:hAnsi="Arial" w:cs="Arial"/>
          <w:b/>
          <w:bCs/>
          <w:sz w:val="20"/>
          <w:szCs w:val="20"/>
        </w:rPr>
        <w:t>Tabela 3. Kształtowanie się relacji z art. 243 ust. 1 ustawy o finansach publicznych</w:t>
      </w:r>
    </w:p>
    <w:tbl>
      <w:tblPr>
        <w:tblW w:w="9072" w:type="dxa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EA02AF" w:rsidRPr="00EA02AF" w:rsidTr="001D3D10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2AF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4,63%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6,90%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7,55%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6,82%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7,47%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3,12%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3,76%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3,14%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3,64%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1,88%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3,55%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4,18%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2,73%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3,08%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3,71%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2,58%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3,89%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3,89%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2,24%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2,11%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1,98%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1,40%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1,33%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1,29%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1,49%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A02AF" w:rsidRPr="00EA02AF" w:rsidTr="001D3D1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1,48%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4,36%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F" w:rsidRPr="00EA02AF" w:rsidRDefault="00EA02AF" w:rsidP="00EA0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A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Źródło: Opracowanie własne.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 xml:space="preserve">W latach 2026, 2027 relacja z art. 243 ustawy o finansach publicznych liczona w oparciu o plan III kwartału 2022 jest przekroczona, natomiast relacja liczona w oparciu o faktyczne wykonanie roku 2022 jest spełniona, a zgodnie z zapisami art. 243 ust. 2 pkt 4 </w:t>
      </w:r>
      <w:proofErr w:type="spellStart"/>
      <w:r w:rsidRPr="00EA02AF">
        <w:rPr>
          <w:rFonts w:ascii="Arial" w:hAnsi="Arial" w:cs="Arial"/>
          <w:sz w:val="20"/>
          <w:szCs w:val="20"/>
        </w:rPr>
        <w:t>uofp</w:t>
      </w:r>
      <w:proofErr w:type="spellEnd"/>
      <w:r w:rsidRPr="00EA02AF">
        <w:rPr>
          <w:rFonts w:ascii="Arial" w:hAnsi="Arial" w:cs="Arial"/>
          <w:sz w:val="20"/>
          <w:szCs w:val="20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:rsidR="00EA02AF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142AFC" w:rsidRPr="00EA02AF" w:rsidRDefault="00EA02AF" w:rsidP="00EA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EA02AF">
        <w:rPr>
          <w:rFonts w:ascii="Arial" w:hAnsi="Arial" w:cs="Arial"/>
          <w:sz w:val="20"/>
          <w:szCs w:val="20"/>
        </w:rPr>
        <w:t>Pełen zakres zmian obrazuje załącznik nr 1 do niniejszej uchwały.</w:t>
      </w:r>
    </w:p>
    <w:sectPr w:rsidR="00142AFC" w:rsidRPr="00EA02AF" w:rsidSect="00AF0B7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F"/>
    <w:rsid w:val="00073968"/>
    <w:rsid w:val="001D3D10"/>
    <w:rsid w:val="0028264A"/>
    <w:rsid w:val="00854BC0"/>
    <w:rsid w:val="00B67BEC"/>
    <w:rsid w:val="00B7257E"/>
    <w:rsid w:val="00D65545"/>
    <w:rsid w:val="00D7435F"/>
    <w:rsid w:val="00E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informatyk@rogozno.pl</cp:lastModifiedBy>
  <cp:revision>2</cp:revision>
  <cp:lastPrinted>2024-01-27T01:04:00Z</cp:lastPrinted>
  <dcterms:created xsi:type="dcterms:W3CDTF">2024-01-27T07:19:00Z</dcterms:created>
  <dcterms:modified xsi:type="dcterms:W3CDTF">2024-01-27T07:19:00Z</dcterms:modified>
</cp:coreProperties>
</file>