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336915">
        <w:rPr>
          <w:b/>
          <w:u w:val="single"/>
        </w:rPr>
        <w:t>5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1A30CD">
        <w:t>19</w:t>
      </w:r>
      <w:r w:rsidR="003E47A8" w:rsidRPr="009F385B">
        <w:t xml:space="preserve"> </w:t>
      </w:r>
      <w:r w:rsidR="001A30CD">
        <w:t>grudnia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336915" w:rsidRDefault="00596AAA" w:rsidP="006E086D">
      <w:pPr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336915" w:rsidRDefault="00336915" w:rsidP="00336915">
      <w:pPr>
        <w:pStyle w:val="Akapitzlist"/>
        <w:numPr>
          <w:ilvl w:val="0"/>
          <w:numId w:val="12"/>
        </w:numPr>
        <w:rPr>
          <w:b/>
        </w:rPr>
      </w:pPr>
      <w:r w:rsidRPr="00336915">
        <w:t>Zgodnie z Uchwałą Nr 27/1480/2023 Kolegium Regionalnej Izby Obrachunkowej z dnia 22 listopada 2023 r. zostały poprawione nieprawidłowości stwierdzone w Uchwale Nr LXXXVII/950/2023 Rady Miejskiej w Rogoźnie z dnia 25 października 2023</w:t>
      </w:r>
      <w:r w:rsidR="00562263">
        <w:t>:</w:t>
      </w:r>
    </w:p>
    <w:p w:rsidR="00336915" w:rsidRDefault="00183584" w:rsidP="00336915">
      <w:pPr>
        <w:pStyle w:val="Akapitzlist"/>
        <w:rPr>
          <w:i/>
        </w:rPr>
      </w:pPr>
      <w:r>
        <w:rPr>
          <w:i/>
        </w:rPr>
        <w:t>- poprawiono w dz. 600, rozdz. 60016 dochody z tytułu dotacji celowej otrzymanej z tytułu pomocy finansowej na dofinansowanie własnych zadań inwestycyjnych i zakupów inwestycyjnych zmniejszono w paragrafie 6300 zwiększając w paragrafie 6290 ( środki Rządowego Funduszu Rozwoju Dróg- , który nie jest już państwowym funduszem celowym,  a stał się rachunkiem bankowym prowadzonym przez Bank Gospodarstwa Krajowego. Dlatego też zgodnie z rozporządzeniem Ministra Finansów z dnia 2 marca 2010 r. w sprawie szczegółowej klasyfikacji dochodów, wydatków, przychodów i rozchodów</w:t>
      </w:r>
      <w:r w:rsidR="006A0313">
        <w:rPr>
          <w:i/>
        </w:rPr>
        <w:t xml:space="preserve"> </w:t>
      </w:r>
      <w:r>
        <w:rPr>
          <w:i/>
        </w:rPr>
        <w:t>właściwym do sklasyfikowania środków z Rządowego Funduszu Rozwoju Dróg na dofinansowanie zadań inwestycyjnych będzie obec</w:t>
      </w:r>
      <w:r w:rsidR="006A0313">
        <w:rPr>
          <w:i/>
        </w:rPr>
        <w:t>n</w:t>
      </w:r>
      <w:r>
        <w:rPr>
          <w:i/>
        </w:rPr>
        <w:t>ie paragraf 6290</w:t>
      </w:r>
      <w:r w:rsidR="006A0313">
        <w:rPr>
          <w:i/>
        </w:rPr>
        <w:t>;</w:t>
      </w:r>
    </w:p>
    <w:p w:rsidR="006A0313" w:rsidRDefault="006A0313" w:rsidP="00336915">
      <w:pPr>
        <w:pStyle w:val="Akapitzlist"/>
        <w:rPr>
          <w:i/>
        </w:rPr>
      </w:pPr>
      <w:r>
        <w:rPr>
          <w:i/>
        </w:rPr>
        <w:t>- w załączniku wydatków zadań majątkowych na zadaniu pn.” Zakup i montaż monitora interaktywnego dla oddziału przedszkolnego poprawiono   w Szkole Podstawowej Nr 2 w Rogoźnie” – wprowadzono w paragrafie  6050;</w:t>
      </w:r>
    </w:p>
    <w:p w:rsidR="006A0313" w:rsidRDefault="006A0313" w:rsidP="00336915">
      <w:pPr>
        <w:pStyle w:val="Akapitzlist"/>
        <w:rPr>
          <w:i/>
        </w:rPr>
      </w:pPr>
      <w:r>
        <w:rPr>
          <w:i/>
        </w:rPr>
        <w:t>- w załączniku zestawienie planowanych kwot dotacji na 2023 r. wprowadzono dotację celową z budżetu na finansowanie lub dofinansowanie zadań zleconych do realizacji pozostałym jednostkom niezaliczanym do sektora finansów publicznych zgodnie z załącznikiem Nr 2 w dz. 801 rozdz. 80104 w paragrafie 2830;</w:t>
      </w:r>
    </w:p>
    <w:p w:rsidR="00336915" w:rsidRPr="00482A13" w:rsidRDefault="006A0313" w:rsidP="00482A13">
      <w:pPr>
        <w:pStyle w:val="Akapitzlist"/>
        <w:rPr>
          <w:i/>
        </w:rPr>
      </w:pPr>
      <w:r>
        <w:rPr>
          <w:i/>
        </w:rPr>
        <w:t>- wprowadzono poprawną klasyfikację budżetową w załączniku „ Przedsięwzięcia w ramach funduszu soleckiego na 2023 rok" - wydatki na zadanie pn. Budowa utwardzonego wjazdu na teren świetlicy wiejskiej</w:t>
      </w:r>
      <w:r w:rsidR="00562263">
        <w:rPr>
          <w:i/>
        </w:rPr>
        <w:t xml:space="preserve"> w dz. 821, rozdz. 92109 Domy i ośrodki kultury, świetlice i kluby.</w:t>
      </w:r>
      <w:bookmarkStart w:id="0" w:name="_GoBack"/>
      <w:bookmarkEnd w:id="0"/>
    </w:p>
    <w:p w:rsidR="00336915" w:rsidRPr="00562263" w:rsidRDefault="00336915" w:rsidP="00336915">
      <w:pPr>
        <w:pStyle w:val="Akapitzlist"/>
        <w:numPr>
          <w:ilvl w:val="0"/>
          <w:numId w:val="12"/>
        </w:numPr>
        <w:rPr>
          <w:b/>
        </w:rPr>
      </w:pPr>
      <w:r w:rsidRPr="00336915">
        <w:t>Zgodnie z Uchwałą Nr 27/14</w:t>
      </w:r>
      <w:r w:rsidRPr="00336915">
        <w:t>39</w:t>
      </w:r>
      <w:r w:rsidRPr="00336915">
        <w:t>/2023 Kolegium Regionalnej Izby Obrachunkowej z dnia 22 listopada 2023 r. zostały poprawione nieprawidłowości</w:t>
      </w:r>
      <w:r w:rsidRPr="00336915">
        <w:t xml:space="preserve"> stwierdzone w Zarządzeniu Nr OR.0050.1.273.2023 Burmistrza Rogoźna z dnia 30</w:t>
      </w:r>
      <w:r w:rsidRPr="00336915">
        <w:t xml:space="preserve"> października 2023</w:t>
      </w:r>
      <w:r w:rsidR="00562263">
        <w:t>:</w:t>
      </w:r>
    </w:p>
    <w:p w:rsidR="00562263" w:rsidRDefault="00562263" w:rsidP="00562263">
      <w:pPr>
        <w:pStyle w:val="Akapitzlist"/>
        <w:rPr>
          <w:i/>
        </w:rPr>
      </w:pPr>
      <w:r>
        <w:t xml:space="preserve">- </w:t>
      </w:r>
      <w:r>
        <w:rPr>
          <w:i/>
        </w:rPr>
        <w:t>poprawiono niespójność pomiędzy załącznikiem „Zmiany w planie wydatków Gminy Rogoźno na rok 2023” a załącznikiem określającym  „plan dochodów i wydatków związanych z realizacją zadań z zakresu administracji rządowej i innych zadań zleconych Gminie ustawami”</w:t>
      </w:r>
      <w:r w:rsidR="00482A13">
        <w:rPr>
          <w:i/>
        </w:rPr>
        <w:t>;</w:t>
      </w:r>
    </w:p>
    <w:p w:rsidR="00482A13" w:rsidRDefault="00482A13" w:rsidP="00482A13">
      <w:pPr>
        <w:pStyle w:val="Akapitzlist"/>
        <w:rPr>
          <w:i/>
        </w:rPr>
      </w:pPr>
      <w:r>
        <w:rPr>
          <w:i/>
        </w:rPr>
        <w:t>-</w:t>
      </w:r>
      <w:r w:rsidRPr="00482A13">
        <w:rPr>
          <w:i/>
        </w:rPr>
        <w:t xml:space="preserve"> </w:t>
      </w:r>
      <w:r>
        <w:rPr>
          <w:i/>
        </w:rPr>
        <w:t>w załączniku zestawienie planowanych kwot dotacji na 2023 r. wprowadzono dotację celową z budżetu na finansowanie lub dofinansowanie zadań zleconych do realizacji pozostałym jednostkom niezaliczanym do sektora finansów publicznych zgodnie z załącznikiem Nr 2 w dz. 801 rozdz. 80104 w paragrafie 2830;</w:t>
      </w:r>
    </w:p>
    <w:p w:rsidR="00482A13" w:rsidRPr="00562263" w:rsidRDefault="00482A13" w:rsidP="00562263">
      <w:pPr>
        <w:pStyle w:val="Akapitzlist"/>
        <w:rPr>
          <w:b/>
          <w:i/>
        </w:rPr>
      </w:pPr>
    </w:p>
    <w:p w:rsidR="00336915" w:rsidRPr="00336915" w:rsidRDefault="00336915" w:rsidP="00336915">
      <w:pPr>
        <w:ind w:left="360"/>
        <w:rPr>
          <w:b/>
        </w:rPr>
      </w:pPr>
    </w:p>
    <w:p w:rsidR="00700011" w:rsidRDefault="00700011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</w:p>
    <w:p w:rsidR="00525093" w:rsidRPr="00525093" w:rsidRDefault="00525093" w:rsidP="006E086D">
      <w:pPr>
        <w:spacing w:after="0" w:line="240" w:lineRule="auto"/>
        <w:rPr>
          <w:b/>
          <w:i/>
        </w:rPr>
      </w:pPr>
    </w:p>
    <w:p w:rsidR="00184EA0" w:rsidRPr="001D32B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1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AE" w:rsidRDefault="007D64AE" w:rsidP="00DE25CF">
      <w:pPr>
        <w:spacing w:after="0" w:line="240" w:lineRule="auto"/>
      </w:pPr>
      <w:r>
        <w:separator/>
      </w:r>
    </w:p>
  </w:endnote>
  <w:endnote w:type="continuationSeparator" w:id="0">
    <w:p w:rsidR="007D64AE" w:rsidRDefault="007D64A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AE" w:rsidRDefault="007D64AE" w:rsidP="00DE25CF">
      <w:pPr>
        <w:spacing w:after="0" w:line="240" w:lineRule="auto"/>
      </w:pPr>
      <w:r>
        <w:separator/>
      </w:r>
    </w:p>
  </w:footnote>
  <w:footnote w:type="continuationSeparator" w:id="0">
    <w:p w:rsidR="007D64AE" w:rsidRDefault="007D64A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3C"/>
    <w:multiLevelType w:val="hybridMultilevel"/>
    <w:tmpl w:val="257EB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C5980AC0"/>
    <w:lvl w:ilvl="0" w:tplc="E488EF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A81"/>
    <w:multiLevelType w:val="hybridMultilevel"/>
    <w:tmpl w:val="4E0A3E4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025"/>
    <w:multiLevelType w:val="hybridMultilevel"/>
    <w:tmpl w:val="E57C4D4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7B130F9"/>
    <w:multiLevelType w:val="hybridMultilevel"/>
    <w:tmpl w:val="F4BA1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DF4225"/>
    <w:multiLevelType w:val="hybridMultilevel"/>
    <w:tmpl w:val="B360EA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6F956DD7"/>
    <w:multiLevelType w:val="hybridMultilevel"/>
    <w:tmpl w:val="14CAC618"/>
    <w:lvl w:ilvl="0" w:tplc="B950A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92A1B"/>
    <w:multiLevelType w:val="hybridMultilevel"/>
    <w:tmpl w:val="11809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5F25"/>
    <w:rsid w:val="00027C71"/>
    <w:rsid w:val="00030568"/>
    <w:rsid w:val="00030721"/>
    <w:rsid w:val="000314EF"/>
    <w:rsid w:val="000321FB"/>
    <w:rsid w:val="00032FB5"/>
    <w:rsid w:val="00033FA7"/>
    <w:rsid w:val="00035249"/>
    <w:rsid w:val="00035B4F"/>
    <w:rsid w:val="00036D8A"/>
    <w:rsid w:val="00040624"/>
    <w:rsid w:val="00040756"/>
    <w:rsid w:val="00045801"/>
    <w:rsid w:val="00046298"/>
    <w:rsid w:val="00050FB4"/>
    <w:rsid w:val="00051EFE"/>
    <w:rsid w:val="000612F7"/>
    <w:rsid w:val="000646F2"/>
    <w:rsid w:val="00071BB3"/>
    <w:rsid w:val="00076538"/>
    <w:rsid w:val="00077679"/>
    <w:rsid w:val="000776FA"/>
    <w:rsid w:val="00077AF2"/>
    <w:rsid w:val="0008143D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491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31A"/>
    <w:rsid w:val="00144FBC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3584"/>
    <w:rsid w:val="00184EA0"/>
    <w:rsid w:val="00185D31"/>
    <w:rsid w:val="00195A0E"/>
    <w:rsid w:val="0019668A"/>
    <w:rsid w:val="001A272E"/>
    <w:rsid w:val="001A30CD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32BB"/>
    <w:rsid w:val="001D4277"/>
    <w:rsid w:val="001D5576"/>
    <w:rsid w:val="001D7B91"/>
    <w:rsid w:val="001D7F96"/>
    <w:rsid w:val="001E0B36"/>
    <w:rsid w:val="001E4938"/>
    <w:rsid w:val="001E76CE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0940"/>
    <w:rsid w:val="002B461F"/>
    <w:rsid w:val="002C1850"/>
    <w:rsid w:val="002C19F3"/>
    <w:rsid w:val="002C2EA5"/>
    <w:rsid w:val="002C5ED0"/>
    <w:rsid w:val="002C6E23"/>
    <w:rsid w:val="002D4B96"/>
    <w:rsid w:val="002D6676"/>
    <w:rsid w:val="002E18BF"/>
    <w:rsid w:val="002E3149"/>
    <w:rsid w:val="002E4167"/>
    <w:rsid w:val="002E54BC"/>
    <w:rsid w:val="002F0F47"/>
    <w:rsid w:val="002F1656"/>
    <w:rsid w:val="002F2337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36915"/>
    <w:rsid w:val="003449BA"/>
    <w:rsid w:val="003476E7"/>
    <w:rsid w:val="00350B70"/>
    <w:rsid w:val="00351771"/>
    <w:rsid w:val="0035252B"/>
    <w:rsid w:val="003562C5"/>
    <w:rsid w:val="00357987"/>
    <w:rsid w:val="00366095"/>
    <w:rsid w:val="0036632F"/>
    <w:rsid w:val="003676C6"/>
    <w:rsid w:val="003730D9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A4F2A"/>
    <w:rsid w:val="003A54A7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2A13"/>
    <w:rsid w:val="004847AC"/>
    <w:rsid w:val="00492121"/>
    <w:rsid w:val="004A1C79"/>
    <w:rsid w:val="004A2462"/>
    <w:rsid w:val="004A336B"/>
    <w:rsid w:val="004A6B15"/>
    <w:rsid w:val="004B5DAB"/>
    <w:rsid w:val="004C1E06"/>
    <w:rsid w:val="004C1F99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420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51B0"/>
    <w:rsid w:val="00515631"/>
    <w:rsid w:val="0051600D"/>
    <w:rsid w:val="00516A76"/>
    <w:rsid w:val="00523092"/>
    <w:rsid w:val="00525093"/>
    <w:rsid w:val="00525670"/>
    <w:rsid w:val="00525E9D"/>
    <w:rsid w:val="0052646B"/>
    <w:rsid w:val="00531B0F"/>
    <w:rsid w:val="005403D0"/>
    <w:rsid w:val="00541299"/>
    <w:rsid w:val="00541314"/>
    <w:rsid w:val="00542315"/>
    <w:rsid w:val="005428D4"/>
    <w:rsid w:val="0054379C"/>
    <w:rsid w:val="00545723"/>
    <w:rsid w:val="00552AA2"/>
    <w:rsid w:val="0055478E"/>
    <w:rsid w:val="00555515"/>
    <w:rsid w:val="005608D7"/>
    <w:rsid w:val="00561815"/>
    <w:rsid w:val="00561FD6"/>
    <w:rsid w:val="00562263"/>
    <w:rsid w:val="00562F09"/>
    <w:rsid w:val="00564560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F5AF1"/>
    <w:rsid w:val="006064E4"/>
    <w:rsid w:val="00610850"/>
    <w:rsid w:val="00631406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576EB"/>
    <w:rsid w:val="0066389E"/>
    <w:rsid w:val="00663BCF"/>
    <w:rsid w:val="006644E5"/>
    <w:rsid w:val="00671D65"/>
    <w:rsid w:val="006720FD"/>
    <w:rsid w:val="0067221A"/>
    <w:rsid w:val="006722C1"/>
    <w:rsid w:val="006722D3"/>
    <w:rsid w:val="006734AC"/>
    <w:rsid w:val="006734E3"/>
    <w:rsid w:val="00674AED"/>
    <w:rsid w:val="00675F34"/>
    <w:rsid w:val="00676284"/>
    <w:rsid w:val="00690CBD"/>
    <w:rsid w:val="006912CB"/>
    <w:rsid w:val="00692779"/>
    <w:rsid w:val="00695E80"/>
    <w:rsid w:val="006971B1"/>
    <w:rsid w:val="006977D1"/>
    <w:rsid w:val="006A0313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011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70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3773"/>
    <w:rsid w:val="00774926"/>
    <w:rsid w:val="00776786"/>
    <w:rsid w:val="00776C71"/>
    <w:rsid w:val="00776EF2"/>
    <w:rsid w:val="0078149F"/>
    <w:rsid w:val="00782B1C"/>
    <w:rsid w:val="00784852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64AE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06AC"/>
    <w:rsid w:val="00851C02"/>
    <w:rsid w:val="00854440"/>
    <w:rsid w:val="00857FB5"/>
    <w:rsid w:val="00863527"/>
    <w:rsid w:val="008707C0"/>
    <w:rsid w:val="008768B8"/>
    <w:rsid w:val="00881D3D"/>
    <w:rsid w:val="00884248"/>
    <w:rsid w:val="008860D3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42D3D"/>
    <w:rsid w:val="00947BD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D3278"/>
    <w:rsid w:val="009D4F15"/>
    <w:rsid w:val="009D6648"/>
    <w:rsid w:val="009E40BA"/>
    <w:rsid w:val="009F1EE6"/>
    <w:rsid w:val="009F2CC0"/>
    <w:rsid w:val="009F385B"/>
    <w:rsid w:val="00A00AE3"/>
    <w:rsid w:val="00A02230"/>
    <w:rsid w:val="00A0271A"/>
    <w:rsid w:val="00A03F38"/>
    <w:rsid w:val="00A04123"/>
    <w:rsid w:val="00A10DDA"/>
    <w:rsid w:val="00A13120"/>
    <w:rsid w:val="00A13EA3"/>
    <w:rsid w:val="00A14E5C"/>
    <w:rsid w:val="00A15A73"/>
    <w:rsid w:val="00A22768"/>
    <w:rsid w:val="00A237F3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0DB0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AF41F6"/>
    <w:rsid w:val="00B00F13"/>
    <w:rsid w:val="00B0281C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520F"/>
    <w:rsid w:val="00B16FFA"/>
    <w:rsid w:val="00B173C3"/>
    <w:rsid w:val="00B22E8E"/>
    <w:rsid w:val="00B24161"/>
    <w:rsid w:val="00B2447A"/>
    <w:rsid w:val="00B244D0"/>
    <w:rsid w:val="00B27BE1"/>
    <w:rsid w:val="00B305A2"/>
    <w:rsid w:val="00B305F5"/>
    <w:rsid w:val="00B339FB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2C80"/>
    <w:rsid w:val="00CC67F6"/>
    <w:rsid w:val="00CC7769"/>
    <w:rsid w:val="00CD6E58"/>
    <w:rsid w:val="00CD79B0"/>
    <w:rsid w:val="00CE240E"/>
    <w:rsid w:val="00CE3DCE"/>
    <w:rsid w:val="00CE4A75"/>
    <w:rsid w:val="00CF14BA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3FC6"/>
    <w:rsid w:val="00D3558E"/>
    <w:rsid w:val="00D3608C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750E5"/>
    <w:rsid w:val="00D82033"/>
    <w:rsid w:val="00D83FFC"/>
    <w:rsid w:val="00D875B8"/>
    <w:rsid w:val="00D915F0"/>
    <w:rsid w:val="00D966E8"/>
    <w:rsid w:val="00DA1C63"/>
    <w:rsid w:val="00DA32AD"/>
    <w:rsid w:val="00DA798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07F9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0A3D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A6D5D"/>
    <w:rsid w:val="00EB15E3"/>
    <w:rsid w:val="00EB1990"/>
    <w:rsid w:val="00EB5E25"/>
    <w:rsid w:val="00EB7061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2EE3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27220"/>
    <w:rsid w:val="00F30397"/>
    <w:rsid w:val="00F32706"/>
    <w:rsid w:val="00F32A2E"/>
    <w:rsid w:val="00F34B0F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2B9F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E7861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58E-030B-49DF-BAD6-8EB9EFA0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9602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210</cp:revision>
  <cp:lastPrinted>2023-12-19T15:16:00Z</cp:lastPrinted>
  <dcterms:created xsi:type="dcterms:W3CDTF">2019-12-17T21:15:00Z</dcterms:created>
  <dcterms:modified xsi:type="dcterms:W3CDTF">2023-12-19T15:17:00Z</dcterms:modified>
</cp:coreProperties>
</file>