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UZASADNIENIE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2024-2040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Obowiązek sporządzenia Wieloletniej Prognozy Finansowej jest jedną z zasadniczych zmian wprowadzonych ustawą z dnia 27 sierpnia 2009 roku odnoszących się do zagadnień gospodarki finansowej jednostek samorządu terytorialnego. Regulacja ta stwarza możliwość kompleksowej analizy sytuacji finansowej jednostki oraz możliwość oceny podejmowanych przedsięwzięć z perspektywy ich znaczenia dla samorządu. W zamyśle prawodawcy wieloletnia prognoza finansowa jednostki samorządu terytorialnego ma być instrumentem nowoczesnego zarządzania finansami publicznymi.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Wieloletniej Prognozie Finansowej Gminy Rogoźno zastosowano wzory załączników (załącznik nr 1 oraz załącznik nr 2 do uchwały) zgodnie z Rozporządzeniem Ministra Finansów z dnia 10 stycznia 2013 roku w sprawie wieloletniej prognozy finansowej jednostki samorządu terytorialnego (</w:t>
      </w:r>
      <w:proofErr w:type="spellStart"/>
      <w:r w:rsidRPr="000969FF">
        <w:rPr>
          <w:rFonts w:ascii="Arial" w:hAnsi="Arial" w:cs="Arial"/>
          <w:sz w:val="20"/>
          <w:szCs w:val="20"/>
        </w:rPr>
        <w:t>t.j</w:t>
      </w:r>
      <w:proofErr w:type="spellEnd"/>
      <w:r w:rsidRPr="000969FF">
        <w:rPr>
          <w:rFonts w:ascii="Arial" w:hAnsi="Arial" w:cs="Arial"/>
          <w:sz w:val="20"/>
          <w:szCs w:val="20"/>
        </w:rPr>
        <w:t>. Dz. U. 2021 poz. 83).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Podstawą opracowania Wieloletniej Prognozy Finansowej Gminy Rogoźno jest projekt uchwały budżetowej na 2024 rok, wartości planowane na koniec III kwartału 2023 roku, dane sprawozdawcze z wykonania budżetu Gminy Rogoźno za lata 2022 i 2021 oraz Wytyczne Ministra Finansów dotyczące stosowania jednolitych wskaźników makroekonomicznych, będących podstawą oszacowania skutków finansowych projektowanych ustaw (aktualizacja – 3 października 2023 r.). W kolumnie pomocniczej dotyczącej przewidywanego wykonania w 2023 roku wprowadzono wartości, zgodnie z aktualnym planem budżetu Gminy Rogoźno na dzień przygotowania projektu, z uwzględnieniem korekt w zakresie rzeczywistego wykonania budżetu w 2023 r.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Art. 227 ust. 1 ustawy z dnia 27 sierpnia 2009 roku o finansach publicznych (</w:t>
      </w:r>
      <w:proofErr w:type="spellStart"/>
      <w:r w:rsidRPr="000969FF">
        <w:rPr>
          <w:rFonts w:ascii="Arial" w:hAnsi="Arial" w:cs="Arial"/>
          <w:sz w:val="20"/>
          <w:szCs w:val="20"/>
        </w:rPr>
        <w:t>t.j</w:t>
      </w:r>
      <w:proofErr w:type="spellEnd"/>
      <w:r w:rsidRPr="000969FF">
        <w:rPr>
          <w:rFonts w:ascii="Arial" w:hAnsi="Arial" w:cs="Arial"/>
          <w:sz w:val="20"/>
          <w:szCs w:val="20"/>
        </w:rPr>
        <w:t xml:space="preserve">. Dz. U. 2023 r. poz. 1270 z </w:t>
      </w:r>
      <w:proofErr w:type="spellStart"/>
      <w:r w:rsidRPr="000969FF">
        <w:rPr>
          <w:rFonts w:ascii="Arial" w:hAnsi="Arial" w:cs="Arial"/>
          <w:sz w:val="20"/>
          <w:szCs w:val="20"/>
        </w:rPr>
        <w:t>późn</w:t>
      </w:r>
      <w:proofErr w:type="spellEnd"/>
      <w:r w:rsidRPr="000969FF">
        <w:rPr>
          <w:rFonts w:ascii="Arial" w:hAnsi="Arial" w:cs="Arial"/>
          <w:sz w:val="20"/>
          <w:szCs w:val="20"/>
        </w:rPr>
        <w:t>. zm.) zakłada, iż wieloletnia prognoza finansowa obejmuje okres roku budżetowego oraz co najmniej trzech kolejnych lat budżetowych. Z ust. 2 powołanego artykułu wynika, iż prognozę kwoty długu, stanowiącą integralną część wieloletniej prognozy finansowej, sporządza się na okres, na który zaciągnięto lub planuje się zaciągnąć zobowiązanie.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Na dzień podjęcia uchwały, spłatę zobowiązań przewiduje się do roku 2040. Kwoty wydatków wynikające z limitów wydatków na przedsięwzięcia nie wykraczają poza okres prognozy kwoty długu. W związku z powyższym, Wieloletnia Prognoza Finansowa Gminy Rogoźno została przygotowana na lata 2024-2040.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Założenia makroekonomiczne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Przy opracowaniu prognozy pozycji budżetowych Gminy Rogoźno wykorzystano trzy podstawowe mierniki koniunktury gospodarczej – dynamikę realnej PKB, dynamikę średniorocznej inflacji (CPI) oraz dynamikę realnego wynagrodzenia brutto w gospodarce narodowej. Na ich podstawie oszacowano wartości dochodów i wydatków Gminy Rogoźno, co dzięki konstrukcji i zaawansowanym metodom dokonywania obliczeń, pozwoli realizować w przyszłości właściwą politykę finansową jednostki.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Zgodnie z zaleceniami Ministra Finansów, prognozę wskazanych pozycji oparto o Wytyczne dotyczące stosowania jednolitych wskaźników makroekonomicznych będących podstawą oszacowania skutków finansowych projektowanych ustaw. Ostatnia dostępna aktualizacja ww. wytycznych miała miejsce 3 października 2023 r., a dane wynikające z powołanego dokumentu prezentuje tabela poniżej.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1. Dane makroekonomiczne przyjęte do wyliczeń prognozy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969FF" w:rsidRPr="000969F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realna PKB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średnioroczna inflacji (CPI)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realnego wynagrodzenia brutto w gospodarce narodowej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1,90%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1,80%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2,30%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Wytyczne dotyczące stosowania jednolitych wskaźników makroekonomicznych będących podstawą oszacowania skutków finansowych projektowanych ustaw. Aktualizacja – 3 października 2023 r. (www.mf.gov.pl), Warszawa 2023.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Prognozę oparto o następujące założenia:</w:t>
      </w:r>
    </w:p>
    <w:p w:rsidR="000969FF" w:rsidRPr="000969FF" w:rsidRDefault="000969FF" w:rsidP="000969FF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dla roku 2024 przyjęto wartości wynikające z projektu budżetu;</w:t>
      </w:r>
    </w:p>
    <w:p w:rsidR="000969FF" w:rsidRPr="000969FF" w:rsidRDefault="000969FF" w:rsidP="000969FF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dla lat 2025-2040 prognozę wykonano poprzez indeksację o wskaźniki: dynamiki średniorocznej inflacji (CPI), dynamiki realnej PKB oraz dynamiki realnej wynagrodzeń brutto w gospodarce narodowej.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Podzielenie prognozy w powyższy sposób pozwala na realną ocenę możliwości inwestycyjno-kredytowych Gminy Rogoźno.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Zgodnie z przyjętym założeniem, dochody i wydatki bieżące w roku 2024 uwzględnione w WPF wynikają z wartości zawartych w projekcie budżetu na 2024 rok. Od 2025 roku dochody i wydatki bieżące ustalono za pomocą wskaźników inflacji, wskaźnika dynamiki PKB oraz wskaźnika dynamiki realnej wynagrodzeń brutto. W tym celu, posłużono się metodą indeksacji wartości bazowych o odpowiednio przypisany dla każdej kategorii budżetowej wskaźnik. Waga zmiennej makroekonomicznej oznacza w jakim stopniu dochody lub wydatki zależą od poziomu wskaźnika z danego roku. Indeksowana zostaje wartość na rok przyszły.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Sposób indeksacji za pomocą wag przedstawia poniższy wzór: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085975" cy="2190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gdzie: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14300" cy="1428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wartość prognozowana danej kategorii dochodów bądź wydatków budżetowych;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23825" cy="142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wartość danej kategorii dochodów bądź wydatków budżetowych w roku poprzedzającym;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01917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waga wskaźnika PKB przemnożona przez wskaźnik PKB w danym roku;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876300" cy="142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waga wskaźnika inflacji przemnożona przez wskaźnik inflacji w danym roku;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1114425" cy="142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waga wskaźnika dynamiki realnej wynagrodzeń przemnożona przez wskaźnik dynamiki realnej wynagrodzeń w danym roku;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76200" cy="142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9FF">
        <w:rPr>
          <w:rFonts w:ascii="Arial" w:hAnsi="Arial" w:cs="Arial"/>
          <w:sz w:val="20"/>
          <w:szCs w:val="20"/>
        </w:rPr>
        <w:t xml:space="preserve"> – współczynnik stałego wzrostu.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1. Dochody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Prognozy dochodów Gminy Rogoźno dokonano w podziałach merytorycznych, a następnie sklasyfikowano w podziały wymagane ustawowo. Podział merytoryczny został sporządzony za pomocą paragrafów klasyfikacji budżetowej i objął dochody bieżące i majątkowe.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Dochody bieżące prognozowano w podziale na:</w:t>
      </w:r>
    </w:p>
    <w:p w:rsidR="000969FF" w:rsidRPr="000969FF" w:rsidRDefault="000969FF" w:rsidP="000969F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dochody z tytułu udziału we wpływach z podatku dochodowego od osób fizycznych;</w:t>
      </w:r>
    </w:p>
    <w:p w:rsidR="000969FF" w:rsidRPr="000969FF" w:rsidRDefault="000969FF" w:rsidP="000969F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dochody z tytułu udziału we wpływach z podatku dochodowego od osób prawnych;</w:t>
      </w:r>
    </w:p>
    <w:p w:rsidR="000969FF" w:rsidRPr="000969FF" w:rsidRDefault="000969FF" w:rsidP="000969F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subwencję ogólną;</w:t>
      </w:r>
    </w:p>
    <w:p w:rsidR="000969FF" w:rsidRPr="000969FF" w:rsidRDefault="000969FF" w:rsidP="000969F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dotacje i środki przeznaczone na cele bieżące;</w:t>
      </w:r>
    </w:p>
    <w:p w:rsidR="000969FF" w:rsidRPr="000969FF" w:rsidRDefault="000969FF" w:rsidP="000969FF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pozostałe dochody (m. in.: podatki i opłaty lokalne, grzywny i kary pieniężne, wpływy z usług, odsetki od środków na rachunkach bankowych), w tym: z podatku od nieruchomości.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Dochody majątkowe prognozowano w podziale na:</w:t>
      </w:r>
    </w:p>
    <w:p w:rsidR="000969FF" w:rsidRPr="000969FF" w:rsidRDefault="000969FF" w:rsidP="000969FF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dochody ze sprzedaży majątku;</w:t>
      </w:r>
    </w:p>
    <w:p w:rsidR="000969FF" w:rsidRPr="000969FF" w:rsidRDefault="000969FF" w:rsidP="000969FF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dotacje i środki przeznaczone na inwestycje.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0969FF">
        <w:rPr>
          <w:rFonts w:ascii="Arial" w:hAnsi="Arial" w:cs="Arial"/>
          <w:b/>
          <w:bCs/>
          <w:sz w:val="24"/>
          <w:szCs w:val="24"/>
        </w:rPr>
        <w:t>1.1. Dochody bieżące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Uwzględniając dotychczasowe kształtowanie się dochodów budżetu Gminy Rogoźno oraz przewidywania na następne lata, w poszczególnych kategoriach dochodów bieżących posłużono się metodą indeksacji wartości bazowych o odpowiednio przypisany dla każdej kategorii budżetowej wskaźnik, za pomocą następujących wag: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2. Wagi dla danych makroekonomicznych przyjęte do wyliczeń prognozy dochodów bieżących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3810"/>
        <w:gridCol w:w="1813"/>
        <w:gridCol w:w="1947"/>
        <w:gridCol w:w="1502"/>
      </w:tblGrid>
      <w:tr w:rsidR="000969FF" w:rsidRPr="000969FF">
        <w:trPr>
          <w:tblHeader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realna PKB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średnioroczna inflacji (CPI)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dochody z udziału w PIT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dochody z udziału w CIT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pozostałe, w tym: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0969FF" w:rsidRPr="000969FF"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z podatku od nieruchomości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  <w:tr w:rsidR="000969FF" w:rsidRPr="000969FF">
        <w:tc>
          <w:tcPr>
            <w:tcW w:w="3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2028-2040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0969FF">
        <w:rPr>
          <w:rFonts w:ascii="Arial" w:hAnsi="Arial" w:cs="Arial"/>
          <w:b/>
          <w:bCs/>
          <w:sz w:val="24"/>
          <w:szCs w:val="24"/>
        </w:rPr>
        <w:t>Podatek od nieruchomości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 xml:space="preserve">Stosownie do przepisów ustawy o podatkach i opłatach lokalnych, wysokość stawek podatku od nieruchomości nie może przekroczyć górnych granic stawek kwotowych ogłoszonych </w:t>
      </w:r>
      <w:r w:rsidRPr="000969FF">
        <w:rPr>
          <w:rFonts w:ascii="Arial" w:hAnsi="Arial" w:cs="Arial"/>
          <w:sz w:val="20"/>
          <w:szCs w:val="20"/>
        </w:rPr>
        <w:lastRenderedPageBreak/>
        <w:t>przez Ministra Finansów. W roku budżetowym wpływy z tytułu podatku od nieruchomości zaplanowano w oparciu o planowane na 2024 r. stawki podatku od nieruchomości oraz zasób nieruchomości Gminy Rogoźno, który stanowi przedmiot opodatkowania. Wysokość wpływów z podatku od nieruchomości na 2024 r. ustalono więc na poziomie 14 535 763,63 zł, co stanowi 106,18% dochodów z tego tytułu planowanych do uzyskania na koniec 2023 r.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Udział w podatkach centralnych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Jako że ta grupa dochodów pozostaje w bardzo silnym związku z sytuacją makroekonomiczną kraju, przy szacowaniu dochodów z tytułu udziałów w podatku dochodowym od osób fizycznych (PIT) oraz od osób prawnych (CIT) w okresie prognozy wzięto pod uwagę prognozowane wskaźniki makroekonomiczne, zgodnie z wagami przedstawionymi w tabeli powyżej.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Subwencje i dotacje na zadania bieżące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Planowaną kwotę subwencji ogólnej oraz dotacji celowych z budżetu państwa (innych niż środki na dofinansowanie realizacji projektów europejskich) na 2024 rok przyjęto w oparciu o informacje przekazane przez Ministra Finansów. W kolejnych latach prognozy założono wzrost kwoty otrzymywanych dotychczas cyklicznych subwencji i dotacji celowych z budżetu państwa w oparciu o prognozowane wskaźniki makroekonomiczne, zgodnie z wagami przedstawionymi w tabeli powyżej.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0969FF">
        <w:rPr>
          <w:rFonts w:ascii="Arial" w:hAnsi="Arial" w:cs="Arial"/>
          <w:b/>
          <w:bCs/>
          <w:sz w:val="24"/>
          <w:szCs w:val="24"/>
        </w:rPr>
        <w:t>1.2. Dochody majątkowe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Waloryzacji o wskaźniki makroekonomiczne nie poddano dochodów o charakterze majątkowym. Dochody majątkowe, w tym przede wszystkim dochody ze sprzedaży majątku pozbawione są regularności, a ich poziom uzależniony jest od czynników niezależnych, jak np. koniunktura na rynku nieruchomości.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2024 roku dochody ze sprzedaży majątku zaplanowano na poziomie 1 054 844,00 zł. Bazując na informacjach o wykonaniu dochodów majątkowych w poprzednich latach, należy stwierdzić, że zaplanowana kwota jest realna, ryzyko ich niewykonania jest minimalne, a sama sprzedaż mienia została zaplanowana przy dochowaniu najwyższej staranności. W latach 2025- 2027 roku dochody ze sprzedaży majątku zaplanowano na łączną kwotę 3 302 043,50 zł. Wartość zaplanowanych latach 2024-2027 dochodów ze sprzedaży ma zapewnić sprzedaż nieruchomości, których wykaz zaprezentowano w poniższych tabelach.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3. Wykaz nieruchomości planowanych do sprzedaży w 2024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85"/>
        <w:gridCol w:w="1213"/>
        <w:gridCol w:w="1415"/>
        <w:gridCol w:w="2217"/>
        <w:gridCol w:w="2342"/>
      </w:tblGrid>
      <w:tr w:rsidR="000969FF" w:rsidRPr="000969FF">
        <w:trPr>
          <w:tblHeader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Nr działki i obręb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Powierzchnia [ha]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Planowany dochód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132/44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50 190,00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50 691,90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132/45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63 070,00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63 700,70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132/46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62 930,00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63 559,30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132/47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62 860,00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63 488,60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132/48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718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50 260,00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50 762,60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1112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77 840,00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78 618,40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59 780,00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60 377,80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59 920,00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60 519,20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59 920,00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60 519,20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59 920,00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60 519,20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59 920,00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60 519,20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lastRenderedPageBreak/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50 050,00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50 550,50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766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53 620,00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54 156,20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878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61 460,00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62 074,60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50 400,00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50 904,00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53 200,00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53 732,00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54 530,00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55 075,30 zł </w:t>
            </w:r>
          </w:p>
        </w:tc>
      </w:tr>
      <w:tr w:rsidR="000969FF" w:rsidRPr="000969F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779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54 530,00 zł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  55 075,30 zł </w:t>
            </w:r>
          </w:p>
        </w:tc>
      </w:tr>
      <w:tr w:rsidR="000969FF" w:rsidRPr="000969FF">
        <w:tc>
          <w:tcPr>
            <w:tcW w:w="6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1 054 844,00 zł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4. Wykaz nieruchomości planowanych do sprzedaży w 2025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414"/>
        <w:gridCol w:w="1983"/>
        <w:gridCol w:w="2047"/>
      </w:tblGrid>
      <w:tr w:rsidR="000969FF" w:rsidRPr="000969FF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Nr działki i obręb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Powierzchnia [ha]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Planowany dochód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132/36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49 560,00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50 055,60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132/37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62 090,00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62 710,90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132/38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62 230,00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62 852,30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132/39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904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63 280,00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63 912,80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132/41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63 420,00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64 054,20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132/42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62 930,00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63 559,30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132/43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898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62 860,00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 63 488,60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59 780,00 zł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 xml:space="preserve">                  60 377,80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77 910,00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78 689,10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62 650,00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63 276,50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1040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72 800,00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73 528,00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84 980,00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85 829,80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253/39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56 000,00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56 560,00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253/40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56 000,00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56 560,00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811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56 770,00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57 337,70 zł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308/29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788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55 160,00 zł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Calibri" w:hAnsi="Calibri" w:cs="Calibri"/>
                <w:color w:val="000000"/>
              </w:rPr>
              <w:t>55 711,60 zł</w:t>
            </w:r>
          </w:p>
        </w:tc>
      </w:tr>
      <w:tr w:rsidR="000969FF" w:rsidRPr="000969FF">
        <w:tc>
          <w:tcPr>
            <w:tcW w:w="7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1 018 504,20 zł 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5. Wykaz nieruchomości planowanych do sprzedaży w 2026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0969FF" w:rsidRPr="000969FF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Nr działki i obręb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Powierzchnia [ha]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Planowany dochód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lastRenderedPageBreak/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56 000,00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56 560,00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56 000,00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56 560,00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69 720,00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70 417,20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65 030,00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65 680,30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69 650,00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70 346,50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56 840,00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57 408,40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72 030,00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72 750,30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63 000,00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63 630,00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58 100,00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58 681,00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56 630,00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57 196,30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49 280,00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49 772,80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59 920,00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60 519,20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59 920,00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60 519,20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59 920,00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60 519,20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Międzylesie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253/33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59 920,00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60 519,20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133/42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70 490,00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71 194,90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133/41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61 740,00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62 357,40 zł </w:t>
            </w:r>
          </w:p>
        </w:tc>
      </w:tr>
      <w:tr w:rsidR="000969FF" w:rsidRPr="000969FF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1 054 613,90 zł 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6. Wykaz nieruchomości planowanych do sprzedaży w 2027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0969FF" w:rsidRPr="000969FF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Nr działki i obręb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Powierzchnia [ha]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Planowany dochód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54 110,00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54 651,10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60 130,00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60 731,30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70 280,00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70 982,80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77 560,00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78 335,60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308/26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61 110,00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61 721,10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288/2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49 350,00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49 843,50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288/3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62 790,00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63 417,90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Rożnowice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288/4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49 000,00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49 490,00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133/33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69 860,00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70 558,60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72 940,00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73 669,40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133/35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88 900,00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89 789,00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133/36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70 350,00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71 053,50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133/37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61 810,00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62 428,10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133/38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65 730,00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66 387,30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133/40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65 450,00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66 104,50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132/32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63 630,00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64 266,30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132/33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62 230,00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62 852,30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132/34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62 020,00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62 640,20 zł 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Rogoźno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132/35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49 490,00 zł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 xml:space="preserve"> 49 984,90 zł </w:t>
            </w:r>
          </w:p>
        </w:tc>
      </w:tr>
      <w:tr w:rsidR="000969FF" w:rsidRPr="000969FF"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1 228 907,40 zł 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lastRenderedPageBreak/>
        <w:t xml:space="preserve">W 2024 roku zaplanowano dotacje oraz środki przeznaczone na inwestycje w wysokości 982 106,31 zł, które wiążą się z uzyskaniem bezzwrotnego dofinansowania na realizację zadań przedstawionych m.in. w załączniku nr 2 do Wieloletniej Prognozy Finansowej. 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2. Wydatki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Prognozy wydatków Gminy Rogoźno dokonano w podziale na kategorie wydatków bieżących i wydatków majątkowych.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0969FF">
        <w:rPr>
          <w:rFonts w:ascii="Arial" w:hAnsi="Arial" w:cs="Arial"/>
          <w:b/>
          <w:bCs/>
          <w:sz w:val="24"/>
          <w:szCs w:val="24"/>
        </w:rPr>
        <w:t>2.1. Wydatki bieżące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Poziom prognozowanych wydatków bieżących zdeterminowany jest zakresem realizowanych zadań oraz możliwościami finansowymi. Priorytetem w zakresie planowania wydatków było zapewnienie odpowiednich środków na utrzymanie dotychczasowego zakresu i poziomu usług świadczonych na rzecz mieszkańców. Wydatki bieżące prognozowano w podziale na:</w:t>
      </w:r>
    </w:p>
    <w:p w:rsidR="000969FF" w:rsidRPr="000969FF" w:rsidRDefault="000969FF" w:rsidP="000969FF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wynagrodzenia i składki od nich naliczane;</w:t>
      </w:r>
    </w:p>
    <w:p w:rsidR="000969FF" w:rsidRPr="000969FF" w:rsidRDefault="000969FF" w:rsidP="000969FF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wydatki związane z obsługą zadłużenia, w tym odsetki i dyskonto;</w:t>
      </w:r>
    </w:p>
    <w:p w:rsidR="000969FF" w:rsidRPr="000969FF" w:rsidRDefault="000969FF" w:rsidP="000969FF">
      <w:pPr>
        <w:numPr>
          <w:ilvl w:val="0"/>
          <w:numId w:val="4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pozostałe wydatki bieżące.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Uwzględniając dotychczasowe kształtowanie się wydatków budżetu Gminy Rogoźno oraz przewidywania na następne lata, w poszczególnych kategoriach wydatków bieżących posłużono się metodą indeksacji wartości bazowych o odpowiednio przypisany dla każdej kategorii budżetowej wskaźnik makroekonomiczny. Szczegóły przedstawiono w tabeli poniżej.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7. Wagi dla danych makroekonomicznych przyjęte do wyliczeń prognozy wydatków bieżących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43"/>
        <w:gridCol w:w="1807"/>
        <w:gridCol w:w="1807"/>
        <w:gridCol w:w="1807"/>
        <w:gridCol w:w="1808"/>
      </w:tblGrid>
      <w:tr w:rsidR="000969FF" w:rsidRPr="000969FF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Lata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realna PKB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średnioroczna inflacji (CPI)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Dynamika realnego wynagrodzenia brutto w gospodarce narodowej</w:t>
            </w:r>
          </w:p>
        </w:tc>
      </w:tr>
      <w:tr w:rsidR="000969FF" w:rsidRPr="000969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2025-2040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25,00%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0969FF" w:rsidRPr="000969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2026-2040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Wynagrodzenia i pochodne od wynagrodzeń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Zgodnie z założeniami przyjętymi przy prognozie dochodów, dla wydatków bieżących w roku 2024 przyjęto wartości wynikające z projektu budżetu. W 2024 r. w budżecie Gminy Rogoźno wydatki na wynagrodzenia pochodne od wynagrodzeń zabezpieczono w wysokości 42 247 680,16 zł, co stanowi zmianę w stosunku do przewidywanego wykonania na koniec 2023 r. o kwotę 3 546 584,68 zł. W latach 2025-2040 dokonano indeksacji wydatków na wynagrodzenia i pochodne od wynagrodzeń w oparciu o wagi wskaźników makroekonomicznych, zgodnie z wartościami przedstawionymi w tabeli powyżej.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Poręczenia i gwarancje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okresie prognozy Gmina Rogoźno nie planuje wydatków z tytułu poręczeń i gwarancji.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Odsetki i dyskonto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 xml:space="preserve">Wydatki na obsługę długu skalkulowano w oparciu o obowiązujące stawki WIBOR jak również warunki wynikające z zawartych umów (w przypadku zobowiązań historycznych). Zgodnie z projekcją inflacji opublikowaną przez Narodowy Bank Polski, osiągnęła ona szczyt w pierwszym kwartale 2023 roku. Od tego momentu prognozowany jest spadek inflacji, która z końcem 2024 powinna kształtować się na poziomie między 5% a 7%. Do kalkulacji kosztów obsługi długu przyjęto zgodnie z powyższym, że skorelowany z inflacją poziom stóp </w:t>
      </w:r>
      <w:r w:rsidRPr="000969FF">
        <w:rPr>
          <w:rFonts w:ascii="Arial" w:hAnsi="Arial" w:cs="Arial"/>
          <w:sz w:val="20"/>
          <w:szCs w:val="20"/>
        </w:rPr>
        <w:lastRenderedPageBreak/>
        <w:t>procentowych w okresie prognozy będzie relatywnie powoli spadać, natomiast dynamika spadku poziomu stóp procentowych będzie wolniejsza od dynamiki spadku poziomu inflacji i do ustabilizowania poziomu stóp procentowych dojdzie w 2029 roku. W związku z powyższym odsetki skalkulowano w oparciu o prognozę własną WIBOR.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Dodatkowo, w prognozie WPF uwzględniono również koszty obsługi zobowiązania planowanego do zaciągnięcia.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2"/>
        <w:rPr>
          <w:rFonts w:ascii="Arial" w:hAnsi="Arial" w:cs="Arial"/>
          <w:b/>
          <w:bCs/>
        </w:rPr>
      </w:pPr>
      <w:r w:rsidRPr="000969FF">
        <w:rPr>
          <w:rFonts w:ascii="Arial" w:hAnsi="Arial" w:cs="Arial"/>
          <w:b/>
          <w:bCs/>
        </w:rPr>
        <w:t>Pozostałe wydatki bieżące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prognozie WPF pozostałe wydatki bieżące zostały skalkulowane w oparciu o indeksację o wskaźniki inflacji i PKB, zgodnie z założeniami przedstawionymi w tabeli powyżej.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0969FF">
        <w:rPr>
          <w:rFonts w:ascii="Arial" w:hAnsi="Arial" w:cs="Arial"/>
          <w:b/>
          <w:bCs/>
          <w:sz w:val="24"/>
          <w:szCs w:val="24"/>
        </w:rPr>
        <w:t>2.2. Wydatki majątkowe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Wydatki majątkowe obejmują przede wszystkim przedsięwzięcia inwestycyjne, które ujęto w załączniku nr 2 do Wieloletniej Prognozy Finansowej Gminy Rogoźno na lata 2024-2040,  stanowiące kontynuację wcześniej rozpoczętych zadań. Należy przy tym nadmienić, że pomiędzy przedsięwzięciami przedstawionymi w załączniku nr 2 do projektu uchwały w sprawie Wieloletniej Prognozy Finansowej Gminy Rogoźno na lata 2024-2040, a ostatnią zmianą WPF na lata 2023-2040 występują rozbieżności w zakresie wysokości limitów i nakładów wydatków na przedsięwzięcia. Ww. rozbieżności dopuszczają przepisy ustawy o finansach publicznych.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3. Wynik budżetu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Wynik budżetu w prognozowanym okresie jest ściśle powiązany z przyjętymi założeniami do prognozy dochodów i wydatków.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budżecie na 2024 r. zaplanowano dodatnią różnicę pomiędzy dochodami i wydatkami budżetowymi. Wynik budżetu planuje się na poziomie 1 098 745,20 zł.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Fakt prognozowania w oparciu o dane makroekonomiczne o niewielkiej zmienności powoduje zrównoważony i stabilny wzrost dochodów oraz wydatków bieżących, któremu można przypisać cechy statystyczne.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8. Wynik budżetu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969FF" w:rsidRPr="000969F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Dochody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Wydatki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Wynik budżetu [zł]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91 680 215,27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90 581 470,07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1 098 745,20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94 292 379,20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92 510 523,16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1 781 856,04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97 219 997,90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95 247 997,90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1 972 000,00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99 798 406,40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97 828 235,69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1 970 170,71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101 329 444,00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100 229 444,60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1 099 999,40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103 964 010,00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102 264 010,00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106 563 110,00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104 863 110,00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109 120 625,00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107 420 625,00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111 630 399,00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109 974 399,00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114 197 898,00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112 547 898,00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116 824 449,00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115 174 449,00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119 511 411,00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118 311 411,00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122 140 663,00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120 940 663,00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124 583 476,00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123 383 476,00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126 950 561,00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125 550 561,00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1 400 000,00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129 362 622,00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127 862 622,00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131 691 149,00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130 191 149,00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lastRenderedPageBreak/>
        <w:t>4. Przychody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okresie objętym prognozą zaplanowano przychody budżetowe.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roku budżetowym przychody zaplanowano na poziomie 698 254,80 zł. Przychody Gminy Rogoźno w 2024 r. obejmują:</w:t>
      </w:r>
    </w:p>
    <w:p w:rsidR="000969FF" w:rsidRPr="000969FF" w:rsidRDefault="000969FF" w:rsidP="000969FF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color w:val="000000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kredyty, pożyczki lub emisję papierów wartościowych – 698 254,80 zł.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color w:val="000000"/>
          <w:sz w:val="20"/>
          <w:szCs w:val="20"/>
        </w:rPr>
        <w:t xml:space="preserve">W kolumnie “Wykonanie 2023” zaktualizowano planowane przychody Gmina Rogoźno. W planie budżetu Gminy na 2023 r. (aktualnym w momencie opracowywania projektu WPF) planuje się w 2023 r. przychody zwrotne w wysokości 6.831.369,27 zł. Do końca roku budżetowego 2023 w związku z zaplanowaną emisją obligacji, zobowiązanie zostanie zaciągnięte w wysokości 6.800.000.,00 zł, dlatego dokonano stosownej korekty planu przychodów, a co za tym idzie ujętych w prognozie WPF rozchodów. 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5. Rozchody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roku budżetowym oraz w okresie prognozy planuje się rozchody budżetowe. Rozchody Gminy Rogoźno obejmują spłaty rat kapitałowych kredytów i pożyczek oraz wykup papierów wartościowych.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zakresie zawartych umów, rozchody Gminy Rogoźno zaplanowano zgodnie z harmonogramami. W tabeli poniżej spłatę ww. zobowiązań przedstawiono w kolumnie „Zobowiązanie historyczne”.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Spłatę zobowiązania planowanego do zaciągnięcia ujęto w latach 2025-2028. W tabeli poniżej spłatę ww. zobowiązań przedstawiono w kolumnie „Zobowiązanie planowane”.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9. Spłata zaciągniętych i planowanych zobowiązań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969FF" w:rsidRPr="000969F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98 254,80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1 781 856,04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1 972 000,00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1 970 170,71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1 099 999,40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1 200 000,00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1 400 000,00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1 400 000,00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1 500 000,00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6. Kwota długu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Na dzień 31.12.2023 r. kwota zadłużenia, wykazana w pozycji 6. Wieloletniej Prognozy Finansowej Gminy Rogoźno na lata 2024-2040, w kolumnie pomocniczej WPF „2023 przewidywane wykonanie” wynosi 25 978 771,35 zł. Na koniec 2024 roku kwotę długu planuje się na poziomie 24 880 026,15 zł.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lastRenderedPageBreak/>
        <w:t>W stosunku do dochodów ogółem pomniejszonych o dotacje i środki o podobnym charakterze oraz powiększonych o przychody z tytułów określonych w art. 217 ust. 2 pkt 4-8 ustawy o finansach publicznych, nieprzeznaczone na sfinansowanie deficytu budżetowego, planowana kwota długu na koniec 2024 roku wyniesie 31,16%.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10. Informacja o wysokości kwoty długu w latach 2023-2025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969FF" w:rsidRPr="000969F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Planowana kwota długu na koniec roku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Podstawa wskaźnika*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Relacja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24 880 026,15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79 853 643,96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31,16%</w:t>
            </w:r>
          </w:p>
        </w:tc>
      </w:tr>
      <w:tr w:rsidR="000969FF" w:rsidRPr="000969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23 098 170,11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83 003 291,20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27,83%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*dochody pomniejszone o dotacje i środki o podobnym charakterze oraz powiększone o przychody z tytułów określonych w art. 217 ust. 2 pkt 4-8 ustawy o finansach publicznych, nieprzeznaczone na sfinansowanie deficytu budżetowego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7. Relacja z art. 242 ustawy o finansach publicznych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 budżecie na 2024 r. zaplanowano dodatnią różnicę pomiędzy dochodami i wydatkami bieżącymi. W związku z powyższym, Gmina Rogoźno zachowuje relację określoną w art. 242 ust. 1 ustawy o finansach publicznych.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t>Tabela 11. Wynik budżetu bieżącego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5"/>
        <w:gridCol w:w="1815"/>
      </w:tblGrid>
      <w:tr w:rsidR="000969FF" w:rsidRPr="000969FF">
        <w:trPr>
          <w:tblHeader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Dochody bieżące [zł]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Wydatki bieżące [zł]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Wynik budżetu bieżącego [zł]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Wynik budżetu bieżącego, skorygowany o środki [zł]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89 600 264,96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87 984 792,07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1 615 472,89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1 615 472,89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93 273 875,00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90 135 988,00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3 137 887,00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3 137 887,00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96 165 366,00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92 628 922,00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3 536 444,00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3 536 444,00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98 569 499,00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94 900 796,00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3 668 703,00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3 668 703,00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101 329 444,00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97 250 431,00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4 079 013,00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4 079 013,00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103 964 010,00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99 643 079,00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4 320 931,00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4 320 931,00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106 563 110,00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102 073 213,00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4 489 897,00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4 489 897,00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109 120 625,00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104 529 096,00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4 591 529,00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4 591 529,00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111 630 399,00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107 035 900,00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4 594 499,00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4 594 499,00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114 197 898,00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109 607 427,00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4 590 471,00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4 590 471,00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116 824 449,00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112 244 376,00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4 580 073,00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4 580 073,00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119 511 411,00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114 929 825,00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4 581 586,00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4 581 586,00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122 140 663,00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117 677 481,00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4 463 182,00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4 463 182,00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124 583 476,00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120 464 619,00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4 118 857,00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4 118 857,00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126 950 561,00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123 301 592,00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3 648 969,00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3 648 969,00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129 362 622,00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126 171 995,00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3 190 627,00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3 190 627,00</w:t>
            </w:r>
          </w:p>
        </w:tc>
      </w:tr>
      <w:tr w:rsidR="000969FF" w:rsidRPr="000969F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131 691 149,00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129 087 341,00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2 603 808,00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2 603 808,00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8. Relacja z art. 243 ustawy o finansach publicznych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Informację na temat kształtowania się relacji z art. 243 ustawy o finansach publicznych w okresie prognozy Gminy Rogoźno przedstawiono w tabeli poniżej.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69FF">
        <w:rPr>
          <w:rFonts w:ascii="Arial" w:hAnsi="Arial" w:cs="Arial"/>
          <w:b/>
          <w:bCs/>
          <w:sz w:val="20"/>
          <w:szCs w:val="20"/>
        </w:rPr>
        <w:lastRenderedPageBreak/>
        <w:t>Tabela 12.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376"/>
        <w:gridCol w:w="1507"/>
        <w:gridCol w:w="1484"/>
        <w:gridCol w:w="1477"/>
        <w:gridCol w:w="1736"/>
        <w:gridCol w:w="1492"/>
      </w:tblGrid>
      <w:tr w:rsidR="000969FF" w:rsidRPr="000969FF">
        <w:trPr>
          <w:tblHeader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9FF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3,74%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7,49%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7,53%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3,50%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6,40%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6,44%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3,38%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3,42%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3,43%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3,20%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3,45%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3,46%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2,07%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4,02%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4,03%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2,61%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3,66%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3,67%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2,48%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3,92%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3,93%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2,35%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5,06%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5,06%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2,18%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5,32%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5,32%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2,06%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5,33%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5,33%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1,95%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5,29%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5,29%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1,42%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5,24%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5,24%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1,35%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5,13%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5,13%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1,28%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1,39%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4,76%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4,76%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2039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1,40%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4,48%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4,48%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bookmarkStart w:id="0" w:name="_GoBack"/>
        <w:bookmarkEnd w:id="0"/>
      </w:tr>
      <w:tr w:rsidR="000969FF" w:rsidRPr="000969FF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2040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1,32%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4,15%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4,15%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FF" w:rsidRPr="000969FF" w:rsidRDefault="000969FF" w:rsidP="000969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69FF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Źródło: Opracowanie własne.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Dane w tabeli powyżej wskazują, że w całym okresie prognozy Gmina Rogoźno spełnia relację, o której mowa w art. 243 ust. 1 ustawy o finansach publicznych. Spełnienie dotyczy zarówno relacji obliczonej na podstawie planu na dzień 30.09.2023 r. jak i w oparciu o kolumnę „przewidywane wykonanie 2023”.</w:t>
      </w:r>
    </w:p>
    <w:p w:rsidR="000969FF" w:rsidRPr="000969FF" w:rsidRDefault="000969FF" w:rsidP="000969F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160" w:line="240" w:lineRule="auto"/>
        <w:outlineLvl w:val="0"/>
        <w:rPr>
          <w:rFonts w:ascii="Arial" w:hAnsi="Arial" w:cs="Arial"/>
          <w:b/>
          <w:bCs/>
          <w:sz w:val="28"/>
          <w:szCs w:val="28"/>
        </w:rPr>
      </w:pPr>
      <w:r w:rsidRPr="000969FF">
        <w:rPr>
          <w:rFonts w:ascii="Arial" w:hAnsi="Arial" w:cs="Arial"/>
          <w:b/>
          <w:bCs/>
          <w:sz w:val="28"/>
          <w:szCs w:val="28"/>
        </w:rPr>
        <w:t>Podsumowanie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Wartości wykazane w pozostałych pozycjach WPF, w tym:</w:t>
      </w:r>
    </w:p>
    <w:p w:rsidR="000969FF" w:rsidRPr="000969FF" w:rsidRDefault="000969FF" w:rsidP="000969FF">
      <w:pPr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finansowanie programów, projektów lub zadań realizowanych z udziałem środków, o których mowa w art. 5 ust. 1 pkt 2 i 3 ustawy (kolumna od 9.1 do 9.4.1.1);</w:t>
      </w:r>
    </w:p>
    <w:p w:rsidR="000969FF" w:rsidRPr="000969FF" w:rsidRDefault="000969FF" w:rsidP="000969FF">
      <w:pPr>
        <w:numPr>
          <w:ilvl w:val="0"/>
          <w:numId w:val="6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informacje uzupełniające o wybranych kategoriach finansowych (kolumna od 10.1 do 10.11)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0969FF">
        <w:rPr>
          <w:rFonts w:ascii="Arial" w:hAnsi="Arial" w:cs="Arial"/>
          <w:sz w:val="20"/>
          <w:szCs w:val="20"/>
        </w:rPr>
        <w:t>stanowią informacje uzupełniające względem pozycji opisanych powyżej. Zostały przedstawione w WPF zgodnie z obowiązującym stanem faktycznym, na podstawie zawartych umów i porozumień.</w:t>
      </w:r>
    </w:p>
    <w:p w:rsidR="000969FF" w:rsidRPr="000969FF" w:rsidRDefault="000969FF" w:rsidP="00096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</w:p>
    <w:p w:rsidR="00142AFC" w:rsidRDefault="000969FF"/>
    <w:sectPr w:rsidR="00142AFC" w:rsidSect="00EF0E21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ind w:left="10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14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ind w:left="17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pPr>
        <w:ind w:left="214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pPr>
        <w:ind w:left="250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ind w:left="286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pPr>
        <w:ind w:left="322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pPr>
        <w:ind w:left="3589" w:hanging="425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F"/>
    <w:rsid w:val="00073968"/>
    <w:rsid w:val="000969FF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9FF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969FF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969FF"/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0969FF"/>
  </w:style>
  <w:style w:type="paragraph" w:customStyle="1" w:styleId="Normal">
    <w:name w:val="[Normal]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969FF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69FF"/>
    <w:rPr>
      <w:rFonts w:ascii="Arial" w:hAnsi="Arial" w:cs="Arial"/>
      <w:b/>
      <w:bCs/>
      <w:sz w:val="32"/>
      <w:szCs w:val="32"/>
    </w:rPr>
  </w:style>
  <w:style w:type="paragraph" w:customStyle="1" w:styleId="TableCaption">
    <w:name w:val="Table Caption"/>
    <w:basedOn w:val="Normalny"/>
    <w:uiPriority w:val="99"/>
    <w:rsid w:val="000969F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Heading">
    <w:name w:val="Table Heading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Cell">
    <w:name w:val="Table Cell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CellEmphasised">
    <w:name w:val="Table Cell Emphasised"/>
    <w:basedOn w:val="TableCell"/>
    <w:uiPriority w:val="99"/>
    <w:rsid w:val="000969FF"/>
    <w:rPr>
      <w:b/>
      <w:bCs/>
    </w:rPr>
  </w:style>
  <w:style w:type="paragraph" w:customStyle="1" w:styleId="TablePostscriptum">
    <w:name w:val="Table Postscriptum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69FF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969FF"/>
    <w:rPr>
      <w:rFonts w:ascii="Arial" w:hAnsi="Arial" w:cs="Arial"/>
      <w:sz w:val="28"/>
      <w:szCs w:val="28"/>
    </w:rPr>
  </w:style>
  <w:style w:type="character" w:styleId="Numerwiersza">
    <w:name w:val="line number"/>
    <w:basedOn w:val="Domylnaczcionkaakapitu"/>
    <w:uiPriority w:val="99"/>
    <w:rsid w:val="000969FF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969FF"/>
    <w:rPr>
      <w:rFonts w:ascii="Calibri" w:hAnsi="Calibri" w:cs="Calibri"/>
      <w:color w:val="0000FF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0"/>
    </w:pPr>
    <w:rPr>
      <w:rFonts w:ascii="Arial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69FF"/>
    <w:pPr>
      <w:widowControl w:val="0"/>
      <w:autoSpaceDE w:val="0"/>
      <w:autoSpaceDN w:val="0"/>
      <w:adjustRightInd w:val="0"/>
      <w:spacing w:before="160" w:after="0" w:line="240" w:lineRule="auto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69FF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969FF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969FF"/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0969FF"/>
  </w:style>
  <w:style w:type="paragraph" w:customStyle="1" w:styleId="Normal">
    <w:name w:val="[Normal]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0969FF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69FF"/>
    <w:rPr>
      <w:rFonts w:ascii="Arial" w:hAnsi="Arial" w:cs="Arial"/>
      <w:b/>
      <w:bCs/>
      <w:sz w:val="32"/>
      <w:szCs w:val="32"/>
    </w:rPr>
  </w:style>
  <w:style w:type="paragraph" w:customStyle="1" w:styleId="TableCaption">
    <w:name w:val="Table Caption"/>
    <w:basedOn w:val="Normalny"/>
    <w:uiPriority w:val="99"/>
    <w:rsid w:val="000969FF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Heading">
    <w:name w:val="Table Heading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Cell">
    <w:name w:val="Table Cell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CellEmphasised">
    <w:name w:val="Table Cell Emphasised"/>
    <w:basedOn w:val="TableCell"/>
    <w:uiPriority w:val="99"/>
    <w:rsid w:val="000969FF"/>
    <w:rPr>
      <w:b/>
      <w:bCs/>
    </w:rPr>
  </w:style>
  <w:style w:type="paragraph" w:customStyle="1" w:styleId="TablePostscriptum">
    <w:name w:val="Table Postscriptum"/>
    <w:basedOn w:val="Normalny"/>
    <w:uiPriority w:val="99"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0969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969FF"/>
    <w:pPr>
      <w:widowControl w:val="0"/>
      <w:autoSpaceDE w:val="0"/>
      <w:autoSpaceDN w:val="0"/>
      <w:adjustRightInd w:val="0"/>
      <w:spacing w:before="160" w:after="320" w:line="240" w:lineRule="auto"/>
      <w:jc w:val="center"/>
    </w:pPr>
    <w:rPr>
      <w:rFonts w:ascii="Arial" w:hAnsi="Arial" w:cs="Arial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969FF"/>
    <w:rPr>
      <w:rFonts w:ascii="Arial" w:hAnsi="Arial" w:cs="Arial"/>
      <w:sz w:val="28"/>
      <w:szCs w:val="28"/>
    </w:rPr>
  </w:style>
  <w:style w:type="character" w:styleId="Numerwiersza">
    <w:name w:val="line number"/>
    <w:basedOn w:val="Domylnaczcionkaakapitu"/>
    <w:uiPriority w:val="99"/>
    <w:rsid w:val="000969FF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969FF"/>
    <w:rPr>
      <w:rFonts w:ascii="Calibri" w:hAnsi="Calibri" w:cs="Calibri"/>
      <w:color w:val="0000FF"/>
      <w:sz w:val="22"/>
      <w:szCs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3957</Words>
  <Characters>23744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2023-12-13T08:52:00Z</dcterms:created>
  <dcterms:modified xsi:type="dcterms:W3CDTF">2023-12-13T08:53:00Z</dcterms:modified>
</cp:coreProperties>
</file>