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DD" w:rsidRPr="007115DD" w:rsidRDefault="007115DD" w:rsidP="007115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15DD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2023-2040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Zgodnie z</w:t>
      </w:r>
      <w:r w:rsidR="008629B4">
        <w:rPr>
          <w:rFonts w:ascii="Arial" w:hAnsi="Arial" w:cs="Arial"/>
          <w:sz w:val="20"/>
          <w:szCs w:val="20"/>
        </w:rPr>
        <w:t>e zmianami w budżecie na dzień 28</w:t>
      </w:r>
      <w:r w:rsidRPr="007115DD">
        <w:rPr>
          <w:rFonts w:ascii="Arial" w:hAnsi="Arial" w:cs="Arial"/>
          <w:sz w:val="20"/>
          <w:szCs w:val="20"/>
        </w:rPr>
        <w:t xml:space="preserve"> </w:t>
      </w:r>
      <w:r w:rsidR="00925AD4">
        <w:rPr>
          <w:rFonts w:ascii="Arial" w:hAnsi="Arial" w:cs="Arial"/>
          <w:sz w:val="20"/>
          <w:szCs w:val="20"/>
        </w:rPr>
        <w:t>grudnia</w:t>
      </w:r>
      <w:r w:rsidRPr="007115DD">
        <w:rPr>
          <w:rFonts w:ascii="Arial" w:hAnsi="Arial" w:cs="Arial"/>
          <w:sz w:val="20"/>
          <w:szCs w:val="20"/>
        </w:rPr>
        <w:t xml:space="preserve"> 2023 r., dokonano następujących zmian w Wieloletniej Prognozie Finansowej Gminy Rogoźno:</w:t>
      </w:r>
    </w:p>
    <w:p w:rsidR="007115DD" w:rsidRPr="003E6F33" w:rsidRDefault="007115DD" w:rsidP="007115DD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3E6F33">
        <w:rPr>
          <w:rFonts w:ascii="Arial" w:hAnsi="Arial" w:cs="Arial"/>
          <w:sz w:val="20"/>
          <w:szCs w:val="20"/>
        </w:rPr>
        <w:t xml:space="preserve">Dochody ogółem zwiększono o </w:t>
      </w:r>
      <w:r w:rsidR="003E6F33" w:rsidRPr="003E6F33">
        <w:rPr>
          <w:rFonts w:ascii="Arial" w:hAnsi="Arial" w:cs="Arial"/>
          <w:sz w:val="20"/>
          <w:szCs w:val="20"/>
        </w:rPr>
        <w:t>56</w:t>
      </w:r>
      <w:r w:rsidR="00925AD4" w:rsidRPr="003E6F33">
        <w:rPr>
          <w:rFonts w:ascii="Arial" w:hAnsi="Arial" w:cs="Arial"/>
          <w:sz w:val="20"/>
          <w:szCs w:val="20"/>
        </w:rPr>
        <w:t xml:space="preserve"> </w:t>
      </w:r>
      <w:r w:rsidR="003E6F33" w:rsidRPr="003E6F33">
        <w:rPr>
          <w:rFonts w:ascii="Arial" w:hAnsi="Arial" w:cs="Arial"/>
          <w:sz w:val="20"/>
          <w:szCs w:val="20"/>
        </w:rPr>
        <w:t>150</w:t>
      </w:r>
      <w:r w:rsidRPr="003E6F33">
        <w:rPr>
          <w:rFonts w:ascii="Arial" w:hAnsi="Arial" w:cs="Arial"/>
          <w:sz w:val="20"/>
          <w:szCs w:val="20"/>
        </w:rPr>
        <w:t>,</w:t>
      </w:r>
      <w:r w:rsidR="003E6F33" w:rsidRPr="003E6F33">
        <w:rPr>
          <w:rFonts w:ascii="Arial" w:hAnsi="Arial" w:cs="Arial"/>
          <w:sz w:val="20"/>
          <w:szCs w:val="20"/>
        </w:rPr>
        <w:t>00</w:t>
      </w:r>
      <w:r w:rsidRPr="003E6F33">
        <w:rPr>
          <w:rFonts w:ascii="Arial" w:hAnsi="Arial" w:cs="Arial"/>
          <w:sz w:val="20"/>
          <w:szCs w:val="20"/>
        </w:rPr>
        <w:t xml:space="preserve"> zł, z cz</w:t>
      </w:r>
      <w:r w:rsidR="00925AD4" w:rsidRPr="003E6F33">
        <w:rPr>
          <w:rFonts w:ascii="Arial" w:hAnsi="Arial" w:cs="Arial"/>
          <w:sz w:val="20"/>
          <w:szCs w:val="20"/>
        </w:rPr>
        <w:t>ego dochody bieżące zwiększono do kwoty</w:t>
      </w:r>
      <w:r w:rsidRPr="003E6F33">
        <w:rPr>
          <w:rFonts w:ascii="Arial" w:hAnsi="Arial" w:cs="Arial"/>
          <w:sz w:val="20"/>
          <w:szCs w:val="20"/>
        </w:rPr>
        <w:t xml:space="preserve"> </w:t>
      </w:r>
      <w:r w:rsidR="00925AD4" w:rsidRPr="003E6F33">
        <w:rPr>
          <w:rFonts w:ascii="Arial" w:hAnsi="Arial" w:cs="Arial"/>
          <w:sz w:val="20"/>
          <w:szCs w:val="20"/>
        </w:rPr>
        <w:t>9</w:t>
      </w:r>
      <w:r w:rsidR="003E6F33" w:rsidRPr="003E6F33">
        <w:rPr>
          <w:rFonts w:ascii="Arial" w:hAnsi="Arial" w:cs="Arial"/>
          <w:sz w:val="20"/>
          <w:szCs w:val="20"/>
        </w:rPr>
        <w:t>3</w:t>
      </w:r>
      <w:r w:rsidR="00925AD4" w:rsidRPr="003E6F33">
        <w:rPr>
          <w:rFonts w:ascii="Arial" w:hAnsi="Arial" w:cs="Arial"/>
          <w:sz w:val="20"/>
          <w:szCs w:val="20"/>
        </w:rPr>
        <w:t xml:space="preserve"> </w:t>
      </w:r>
      <w:r w:rsidR="003E6F33" w:rsidRPr="003E6F33">
        <w:rPr>
          <w:rFonts w:ascii="Arial" w:hAnsi="Arial" w:cs="Arial"/>
          <w:sz w:val="20"/>
          <w:szCs w:val="20"/>
        </w:rPr>
        <w:t>055</w:t>
      </w:r>
      <w:r w:rsidRPr="003E6F33">
        <w:rPr>
          <w:rFonts w:ascii="Arial" w:hAnsi="Arial" w:cs="Arial"/>
          <w:sz w:val="20"/>
          <w:szCs w:val="20"/>
        </w:rPr>
        <w:t> </w:t>
      </w:r>
      <w:r w:rsidR="003E6F33" w:rsidRPr="003E6F33">
        <w:rPr>
          <w:rFonts w:ascii="Arial" w:hAnsi="Arial" w:cs="Arial"/>
          <w:sz w:val="20"/>
          <w:szCs w:val="20"/>
        </w:rPr>
        <w:t>114</w:t>
      </w:r>
      <w:r w:rsidRPr="003E6F33">
        <w:rPr>
          <w:rFonts w:ascii="Arial" w:hAnsi="Arial" w:cs="Arial"/>
          <w:sz w:val="20"/>
          <w:szCs w:val="20"/>
        </w:rPr>
        <w:t>,</w:t>
      </w:r>
      <w:r w:rsidR="003E6F33" w:rsidRPr="003E6F33">
        <w:rPr>
          <w:rFonts w:ascii="Arial" w:hAnsi="Arial" w:cs="Arial"/>
          <w:sz w:val="20"/>
          <w:szCs w:val="20"/>
        </w:rPr>
        <w:t>34</w:t>
      </w:r>
      <w:r w:rsidRPr="003E6F33">
        <w:rPr>
          <w:rFonts w:ascii="Arial" w:hAnsi="Arial" w:cs="Arial"/>
          <w:sz w:val="20"/>
          <w:szCs w:val="20"/>
        </w:rPr>
        <w:t xml:space="preserve"> zł, </w:t>
      </w:r>
      <w:r w:rsidR="00925AD4" w:rsidRPr="003E6F33">
        <w:rPr>
          <w:rFonts w:ascii="Arial" w:hAnsi="Arial" w:cs="Arial"/>
          <w:sz w:val="20"/>
          <w:szCs w:val="20"/>
        </w:rPr>
        <w:t>a dochody majątkowe zwiększono do</w:t>
      </w:r>
      <w:r w:rsidRPr="003E6F33">
        <w:rPr>
          <w:rFonts w:ascii="Arial" w:hAnsi="Arial" w:cs="Arial"/>
          <w:sz w:val="20"/>
          <w:szCs w:val="20"/>
        </w:rPr>
        <w:t xml:space="preserve"> 3</w:t>
      </w:r>
      <w:r w:rsidR="00925AD4" w:rsidRPr="003E6F33">
        <w:rPr>
          <w:rFonts w:ascii="Arial" w:hAnsi="Arial" w:cs="Arial"/>
          <w:sz w:val="20"/>
          <w:szCs w:val="20"/>
        </w:rPr>
        <w:t>0 123 444</w:t>
      </w:r>
      <w:r w:rsidRPr="003E6F33">
        <w:rPr>
          <w:rFonts w:ascii="Arial" w:hAnsi="Arial" w:cs="Arial"/>
          <w:sz w:val="20"/>
          <w:szCs w:val="20"/>
        </w:rPr>
        <w:t>,</w:t>
      </w:r>
      <w:r w:rsidR="00925AD4" w:rsidRPr="003E6F33">
        <w:rPr>
          <w:rFonts w:ascii="Arial" w:hAnsi="Arial" w:cs="Arial"/>
          <w:sz w:val="20"/>
          <w:szCs w:val="20"/>
        </w:rPr>
        <w:t>84</w:t>
      </w:r>
      <w:r w:rsidRPr="003E6F33">
        <w:rPr>
          <w:rFonts w:ascii="Arial" w:hAnsi="Arial" w:cs="Arial"/>
          <w:sz w:val="20"/>
          <w:szCs w:val="20"/>
        </w:rPr>
        <w:t xml:space="preserve"> zł.</w:t>
      </w:r>
    </w:p>
    <w:p w:rsidR="007115DD" w:rsidRPr="003E6F33" w:rsidRDefault="007115DD" w:rsidP="007115DD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3E6F33">
        <w:rPr>
          <w:rFonts w:ascii="Arial" w:hAnsi="Arial" w:cs="Arial"/>
          <w:sz w:val="20"/>
          <w:szCs w:val="20"/>
        </w:rPr>
        <w:t xml:space="preserve">Wydatki ogółem zwiększono o </w:t>
      </w:r>
      <w:r w:rsidR="003E6F33" w:rsidRPr="003E6F33">
        <w:rPr>
          <w:rFonts w:ascii="Arial" w:hAnsi="Arial" w:cs="Arial"/>
          <w:sz w:val="20"/>
          <w:szCs w:val="20"/>
        </w:rPr>
        <w:t>56</w:t>
      </w:r>
      <w:r w:rsidR="00925AD4" w:rsidRPr="003E6F33">
        <w:rPr>
          <w:rFonts w:ascii="Arial" w:hAnsi="Arial" w:cs="Arial"/>
          <w:sz w:val="20"/>
          <w:szCs w:val="20"/>
        </w:rPr>
        <w:t xml:space="preserve"> </w:t>
      </w:r>
      <w:r w:rsidR="003E6F33" w:rsidRPr="003E6F33">
        <w:rPr>
          <w:rFonts w:ascii="Arial" w:hAnsi="Arial" w:cs="Arial"/>
          <w:sz w:val="20"/>
          <w:szCs w:val="20"/>
        </w:rPr>
        <w:t>150</w:t>
      </w:r>
      <w:r w:rsidRPr="003E6F33">
        <w:rPr>
          <w:rFonts w:ascii="Arial" w:hAnsi="Arial" w:cs="Arial"/>
          <w:sz w:val="20"/>
          <w:szCs w:val="20"/>
        </w:rPr>
        <w:t>,</w:t>
      </w:r>
      <w:r w:rsidR="003E6F33" w:rsidRPr="003E6F33">
        <w:rPr>
          <w:rFonts w:ascii="Arial" w:hAnsi="Arial" w:cs="Arial"/>
          <w:sz w:val="20"/>
          <w:szCs w:val="20"/>
        </w:rPr>
        <w:t>00</w:t>
      </w:r>
      <w:r w:rsidRPr="003E6F33">
        <w:rPr>
          <w:rFonts w:ascii="Arial" w:hAnsi="Arial" w:cs="Arial"/>
          <w:sz w:val="20"/>
          <w:szCs w:val="20"/>
        </w:rPr>
        <w:t xml:space="preserve"> zł, z czego wydatki bieżące zwiększono </w:t>
      </w:r>
      <w:r w:rsidR="00925AD4" w:rsidRPr="003E6F33">
        <w:rPr>
          <w:rFonts w:ascii="Arial" w:hAnsi="Arial" w:cs="Arial"/>
          <w:sz w:val="20"/>
          <w:szCs w:val="20"/>
        </w:rPr>
        <w:t>d</w:t>
      </w:r>
      <w:r w:rsidRPr="003E6F33">
        <w:rPr>
          <w:rFonts w:ascii="Arial" w:hAnsi="Arial" w:cs="Arial"/>
          <w:sz w:val="20"/>
          <w:szCs w:val="20"/>
        </w:rPr>
        <w:t xml:space="preserve">o </w:t>
      </w:r>
      <w:r w:rsidR="00925AD4" w:rsidRPr="003E6F33">
        <w:rPr>
          <w:rFonts w:ascii="Arial" w:hAnsi="Arial" w:cs="Arial"/>
          <w:sz w:val="20"/>
          <w:szCs w:val="20"/>
        </w:rPr>
        <w:t>kwoty 96</w:t>
      </w:r>
      <w:r w:rsidRPr="003E6F33">
        <w:rPr>
          <w:rFonts w:ascii="Arial" w:hAnsi="Arial" w:cs="Arial"/>
          <w:sz w:val="20"/>
          <w:szCs w:val="20"/>
        </w:rPr>
        <w:t> </w:t>
      </w:r>
      <w:r w:rsidR="00925AD4" w:rsidRPr="003E6F33">
        <w:rPr>
          <w:rFonts w:ascii="Arial" w:hAnsi="Arial" w:cs="Arial"/>
          <w:sz w:val="20"/>
          <w:szCs w:val="20"/>
        </w:rPr>
        <w:t>219</w:t>
      </w:r>
      <w:r w:rsidRPr="003E6F33">
        <w:rPr>
          <w:rFonts w:ascii="Arial" w:hAnsi="Arial" w:cs="Arial"/>
          <w:sz w:val="20"/>
          <w:szCs w:val="20"/>
        </w:rPr>
        <w:t> </w:t>
      </w:r>
      <w:r w:rsidR="00925AD4" w:rsidRPr="003E6F33">
        <w:rPr>
          <w:rFonts w:ascii="Arial" w:hAnsi="Arial" w:cs="Arial"/>
          <w:sz w:val="20"/>
          <w:szCs w:val="20"/>
        </w:rPr>
        <w:t>609</w:t>
      </w:r>
      <w:r w:rsidRPr="003E6F33">
        <w:rPr>
          <w:rFonts w:ascii="Arial" w:hAnsi="Arial" w:cs="Arial"/>
          <w:sz w:val="20"/>
          <w:szCs w:val="20"/>
        </w:rPr>
        <w:t>,</w:t>
      </w:r>
      <w:r w:rsidR="00925AD4" w:rsidRPr="003E6F33">
        <w:rPr>
          <w:rFonts w:ascii="Arial" w:hAnsi="Arial" w:cs="Arial"/>
          <w:sz w:val="20"/>
          <w:szCs w:val="20"/>
        </w:rPr>
        <w:t>15</w:t>
      </w:r>
      <w:r w:rsidRPr="003E6F33">
        <w:rPr>
          <w:rFonts w:ascii="Arial" w:hAnsi="Arial" w:cs="Arial"/>
          <w:sz w:val="20"/>
          <w:szCs w:val="20"/>
        </w:rPr>
        <w:t xml:space="preserve"> zł, a wydatki majątkowe zwiększono </w:t>
      </w:r>
      <w:r w:rsidR="00925AD4" w:rsidRPr="003E6F33">
        <w:rPr>
          <w:rFonts w:ascii="Arial" w:hAnsi="Arial" w:cs="Arial"/>
          <w:sz w:val="20"/>
          <w:szCs w:val="20"/>
        </w:rPr>
        <w:t>d</w:t>
      </w:r>
      <w:r w:rsidRPr="003E6F33">
        <w:rPr>
          <w:rFonts w:ascii="Arial" w:hAnsi="Arial" w:cs="Arial"/>
          <w:sz w:val="20"/>
          <w:szCs w:val="20"/>
        </w:rPr>
        <w:t>o</w:t>
      </w:r>
      <w:r w:rsidR="00925AD4" w:rsidRPr="003E6F33">
        <w:rPr>
          <w:rFonts w:ascii="Arial" w:hAnsi="Arial" w:cs="Arial"/>
          <w:sz w:val="20"/>
          <w:szCs w:val="20"/>
        </w:rPr>
        <w:t xml:space="preserve"> wysokości </w:t>
      </w:r>
      <w:r w:rsidRPr="003E6F33">
        <w:rPr>
          <w:rFonts w:ascii="Arial" w:hAnsi="Arial" w:cs="Arial"/>
          <w:sz w:val="20"/>
          <w:szCs w:val="20"/>
        </w:rPr>
        <w:t xml:space="preserve"> </w:t>
      </w:r>
      <w:r w:rsidR="00925AD4" w:rsidRPr="003E6F33">
        <w:rPr>
          <w:rFonts w:ascii="Arial" w:hAnsi="Arial" w:cs="Arial"/>
          <w:sz w:val="20"/>
          <w:szCs w:val="20"/>
        </w:rPr>
        <w:t>37 </w:t>
      </w:r>
      <w:r w:rsidR="003E6F33" w:rsidRPr="003E6F33">
        <w:rPr>
          <w:rFonts w:ascii="Arial" w:hAnsi="Arial" w:cs="Arial"/>
          <w:sz w:val="20"/>
          <w:szCs w:val="20"/>
        </w:rPr>
        <w:t>098</w:t>
      </w:r>
      <w:r w:rsidR="00925AD4" w:rsidRPr="003E6F33">
        <w:rPr>
          <w:rFonts w:ascii="Arial" w:hAnsi="Arial" w:cs="Arial"/>
          <w:sz w:val="20"/>
          <w:szCs w:val="20"/>
        </w:rPr>
        <w:t xml:space="preserve"> </w:t>
      </w:r>
      <w:r w:rsidR="003E6F33" w:rsidRPr="003E6F33">
        <w:rPr>
          <w:rFonts w:ascii="Arial" w:hAnsi="Arial" w:cs="Arial"/>
          <w:sz w:val="20"/>
          <w:szCs w:val="20"/>
        </w:rPr>
        <w:t>657</w:t>
      </w:r>
      <w:r w:rsidRPr="003E6F33">
        <w:rPr>
          <w:rFonts w:ascii="Arial" w:hAnsi="Arial" w:cs="Arial"/>
          <w:sz w:val="20"/>
          <w:szCs w:val="20"/>
        </w:rPr>
        <w:t>,</w:t>
      </w:r>
      <w:r w:rsidR="00925AD4" w:rsidRPr="003E6F33">
        <w:rPr>
          <w:rFonts w:ascii="Arial" w:hAnsi="Arial" w:cs="Arial"/>
          <w:sz w:val="20"/>
          <w:szCs w:val="20"/>
        </w:rPr>
        <w:t>35</w:t>
      </w:r>
      <w:r w:rsidRPr="003E6F33">
        <w:rPr>
          <w:rFonts w:ascii="Arial" w:hAnsi="Arial" w:cs="Arial"/>
          <w:sz w:val="20"/>
          <w:szCs w:val="20"/>
        </w:rPr>
        <w:t xml:space="preserve"> zł.</w:t>
      </w:r>
    </w:p>
    <w:p w:rsidR="007115DD" w:rsidRPr="003E6F33" w:rsidRDefault="007115DD" w:rsidP="007115DD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3E6F33">
        <w:rPr>
          <w:rFonts w:ascii="Arial" w:hAnsi="Arial" w:cs="Arial"/>
          <w:sz w:val="20"/>
          <w:szCs w:val="20"/>
        </w:rPr>
        <w:t>Wynik budżetu jest deficytowy i po zmianach wynosi -10 1</w:t>
      </w:r>
      <w:r w:rsidR="00925AD4" w:rsidRPr="003E6F33">
        <w:rPr>
          <w:rFonts w:ascii="Arial" w:hAnsi="Arial" w:cs="Arial"/>
          <w:sz w:val="20"/>
          <w:szCs w:val="20"/>
        </w:rPr>
        <w:t>3</w:t>
      </w:r>
      <w:r w:rsidRPr="003E6F33">
        <w:rPr>
          <w:rFonts w:ascii="Arial" w:hAnsi="Arial" w:cs="Arial"/>
          <w:sz w:val="20"/>
          <w:szCs w:val="20"/>
        </w:rPr>
        <w:t>9 707,32 zł.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Szczegółowe informacje na temat zmian w zakresie dochodów, wydatków i wyniku budżetu w roku budżetowym przedstawiono w tabeli poniżej.</w:t>
      </w:r>
    </w:p>
    <w:p w:rsidR="007115DD" w:rsidRPr="007115DD" w:rsidRDefault="007115DD" w:rsidP="007115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15DD">
        <w:rPr>
          <w:rFonts w:ascii="Arial" w:hAnsi="Arial" w:cs="Arial"/>
          <w:b/>
          <w:bCs/>
          <w:sz w:val="20"/>
          <w:szCs w:val="20"/>
        </w:rPr>
        <w:t>Tabela 1. Zmiany w dochodach i wydatkach w 2023 roku</w:t>
      </w:r>
    </w:p>
    <w:tbl>
      <w:tblPr>
        <w:tblW w:w="9072" w:type="dxa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7115DD" w:rsidRPr="007115DD" w:rsidTr="00925AD4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7115DD" w:rsidRPr="007115DD" w:rsidTr="00925A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925AD4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409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123 </w:t>
            </w:r>
            <w:r w:rsidR="00925AD4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559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7115DD" w:rsidRPr="007115DD" w:rsidTr="00925A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925AD4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25AD4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925AD4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964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055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7115DD" w:rsidRPr="007115DD" w:rsidTr="00925A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30 1</w:t>
            </w:r>
            <w:r w:rsidR="00925AD4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444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925AD4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925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30 12</w:t>
            </w:r>
            <w:r w:rsidR="00925AD4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25AD4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444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25AD4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7115DD" w:rsidRPr="007115DD" w:rsidTr="00925A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F33">
              <w:rPr>
                <w:rFonts w:ascii="Arial" w:hAnsi="Arial" w:cs="Arial"/>
                <w:sz w:val="20"/>
                <w:szCs w:val="20"/>
              </w:rPr>
              <w:t>Sprzedaż majątku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925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F33">
              <w:rPr>
                <w:rFonts w:ascii="Arial" w:hAnsi="Arial" w:cs="Arial"/>
                <w:sz w:val="20"/>
                <w:szCs w:val="20"/>
              </w:rPr>
              <w:t>1 8</w:t>
            </w:r>
            <w:r w:rsidR="00925AD4" w:rsidRPr="003E6F33">
              <w:rPr>
                <w:rFonts w:ascii="Arial" w:hAnsi="Arial" w:cs="Arial"/>
                <w:sz w:val="20"/>
                <w:szCs w:val="20"/>
              </w:rPr>
              <w:t>72</w:t>
            </w:r>
            <w:r w:rsidRPr="003E6F33">
              <w:rPr>
                <w:rFonts w:ascii="Arial" w:hAnsi="Arial" w:cs="Arial"/>
                <w:sz w:val="20"/>
                <w:szCs w:val="20"/>
              </w:rPr>
              <w:t> </w:t>
            </w:r>
            <w:r w:rsidR="00925AD4" w:rsidRPr="003E6F33">
              <w:rPr>
                <w:rFonts w:ascii="Arial" w:hAnsi="Arial" w:cs="Arial"/>
                <w:sz w:val="20"/>
                <w:szCs w:val="20"/>
              </w:rPr>
              <w:t>826</w:t>
            </w:r>
            <w:r w:rsidRPr="003E6F33">
              <w:rPr>
                <w:rFonts w:ascii="Arial" w:hAnsi="Arial" w:cs="Arial"/>
                <w:sz w:val="20"/>
                <w:szCs w:val="20"/>
              </w:rPr>
              <w:t>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925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F33">
              <w:rPr>
                <w:rFonts w:ascii="Arial" w:hAnsi="Arial" w:cs="Arial"/>
                <w:sz w:val="20"/>
                <w:szCs w:val="20"/>
              </w:rPr>
              <w:t>+0,00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F33">
              <w:rPr>
                <w:rFonts w:ascii="Arial" w:hAnsi="Arial" w:cs="Arial"/>
                <w:sz w:val="20"/>
                <w:szCs w:val="20"/>
              </w:rPr>
              <w:t>1 872 826,95</w:t>
            </w:r>
          </w:p>
        </w:tc>
      </w:tr>
      <w:tr w:rsidR="007115DD" w:rsidRPr="007115DD" w:rsidTr="00925A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925AD4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25AD4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133 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318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266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7115DD" w:rsidRPr="007115DD" w:rsidTr="00925A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29443A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219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609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29443A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7115DD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2944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96 </w:t>
            </w:r>
            <w:r w:rsidR="0029443A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219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9443A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609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9443A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7115DD" w:rsidRPr="007115DD" w:rsidTr="00925A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37 </w:t>
            </w:r>
            <w:r w:rsidR="0029443A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507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9443A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37 0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657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7115DD" w:rsidRPr="007115DD" w:rsidTr="00925A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-10 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707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3E6F33" w:rsidRDefault="007115DD" w:rsidP="003E6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-10 1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E6F33"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707</w:t>
            </w:r>
            <w:r w:rsidRPr="003E6F33">
              <w:rPr>
                <w:rFonts w:ascii="Arial" w:hAnsi="Arial" w:cs="Arial"/>
                <w:b/>
                <w:bCs/>
                <w:sz w:val="20"/>
                <w:szCs w:val="20"/>
              </w:rPr>
              <w:t>,32</w:t>
            </w:r>
          </w:p>
        </w:tc>
      </w:tr>
    </w:tbl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Źródło: opracowanie własne.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Od 2024 r. nie dokonywano zmian w zakresie planowanych dochodów i wydatków budżetowych.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W Wieloletniej Prognozie Finansowej Gminy Rogoźno:</w:t>
      </w:r>
    </w:p>
    <w:p w:rsidR="007115DD" w:rsidRPr="003E6F33" w:rsidRDefault="0029443A" w:rsidP="007115DD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3E6F33">
        <w:rPr>
          <w:rFonts w:ascii="Arial" w:hAnsi="Arial" w:cs="Arial"/>
          <w:sz w:val="20"/>
          <w:szCs w:val="20"/>
        </w:rPr>
        <w:t xml:space="preserve">Przychody </w:t>
      </w:r>
      <w:r w:rsidR="003E6F33" w:rsidRPr="003E6F33">
        <w:rPr>
          <w:rFonts w:ascii="Arial" w:hAnsi="Arial" w:cs="Arial"/>
          <w:sz w:val="20"/>
          <w:szCs w:val="20"/>
        </w:rPr>
        <w:t xml:space="preserve">nie uległy zmianie. </w:t>
      </w:r>
    </w:p>
    <w:p w:rsidR="007115DD" w:rsidRPr="003E6F33" w:rsidRDefault="007115DD" w:rsidP="007115DD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3E6F33">
        <w:rPr>
          <w:rFonts w:ascii="Arial" w:hAnsi="Arial" w:cs="Arial"/>
          <w:sz w:val="20"/>
          <w:szCs w:val="20"/>
        </w:rPr>
        <w:t>Rozchody nie uległy zmianie.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115DD">
        <w:rPr>
          <w:rFonts w:ascii="Arial" w:hAnsi="Arial" w:cs="Arial"/>
          <w:sz w:val="20"/>
          <w:szCs w:val="20"/>
        </w:rPr>
        <w:t>Zmiany w Wieloletniej Prognozie Finansowej Gminy Rogoźno na lata 2023-2040 spowodowały modyfikacje w kształtowaniu się relacji z art. 243 ustawy o finansach publicznych. Szczegóły zaprezentowano w tabeli poniżej.</w:t>
      </w:r>
    </w:p>
    <w:p w:rsidR="007115DD" w:rsidRPr="007115DD" w:rsidRDefault="007115DD" w:rsidP="007115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15DD">
        <w:rPr>
          <w:rFonts w:ascii="Arial" w:hAnsi="Arial" w:cs="Arial"/>
          <w:b/>
          <w:bCs/>
          <w:sz w:val="20"/>
          <w:szCs w:val="20"/>
        </w:rPr>
        <w:t>Tabela 4. Kształtowanie się relacji z art. 243 ust. 1 ustawy o finansach publicznych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825"/>
        <w:gridCol w:w="1649"/>
        <w:gridCol w:w="1650"/>
        <w:gridCol w:w="1649"/>
        <w:gridCol w:w="1650"/>
        <w:gridCol w:w="1649"/>
      </w:tblGrid>
      <w:tr w:rsidR="007115DD" w:rsidRPr="007115DD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Obsługa zadłużenia (fakt. i plan. po </w:t>
            </w:r>
            <w:proofErr w:type="spellStart"/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wyłączeniach</w:t>
            </w:r>
            <w:proofErr w:type="spellEnd"/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5DD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przewidywane wykonanie)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4,67%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8,63%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9,28%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4,63%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6,88%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7,52%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3,93%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6,80%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7,44%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3,50%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3,10%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3,73%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3,14%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2,98%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3,61%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1,88%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3,52%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4,16%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2,73%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3,05%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3,69%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2,58%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3,87%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3,87%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2,43%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lastRenderedPageBreak/>
              <w:t>2032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2,24%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4,85%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4,85%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2,11%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4,83%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4,83%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1,98%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1,40%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1,33%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1,29%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4,92%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1,43%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4,80%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4,80%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1,49%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4,61%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4,61%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7115DD" w:rsidRPr="007115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1,48%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4,36%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DD" w:rsidRPr="007115DD" w:rsidRDefault="007115DD" w:rsidP="007115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D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Źródło: Opracowanie własne.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 xml:space="preserve">W latach 2026, 2027 relacja z art. 243 ustawy o finansach publicznych liczona w oparciu o plan III kwartału 2022 jest przekroczona, natomiast relacja liczona w oparciu o faktyczne wykonanie roku 2022 jest spełniona, a zgodnie z zapisami art. 243 ust. 2 pkt 4 </w:t>
      </w:r>
      <w:proofErr w:type="spellStart"/>
      <w:r w:rsidRPr="007115DD">
        <w:rPr>
          <w:rFonts w:ascii="Arial" w:hAnsi="Arial" w:cs="Arial"/>
          <w:sz w:val="20"/>
          <w:szCs w:val="20"/>
        </w:rPr>
        <w:t>uofp</w:t>
      </w:r>
      <w:proofErr w:type="spellEnd"/>
      <w:r w:rsidRPr="007115DD">
        <w:rPr>
          <w:rFonts w:ascii="Arial" w:hAnsi="Arial" w:cs="Arial"/>
          <w:sz w:val="20"/>
          <w:szCs w:val="20"/>
        </w:rPr>
        <w:t>: „dla roku poprzedzającego rok budżetowy, na który ustalana jest relacja, przyjmuje się planowane wartości wykazane w sprawozdaniu za trzy kwartały z wykonania budżetu jednostki samorządu terytorialnego, a po sporządzeniu sprawozdań rocznych - wartości wykonane za ten rok[…]”.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:rsidR="007115DD" w:rsidRPr="007115DD" w:rsidRDefault="007115DD" w:rsidP="00711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7115DD">
        <w:rPr>
          <w:rFonts w:ascii="Arial" w:hAnsi="Arial" w:cs="Arial"/>
          <w:sz w:val="20"/>
          <w:szCs w:val="20"/>
        </w:rPr>
        <w:t>Pełen zakres zmian obrazują załączniki nr 1 i 2 do niniejszej uchwały.</w:t>
      </w:r>
    </w:p>
    <w:p w:rsidR="00142AFC" w:rsidRDefault="001711EF"/>
    <w:sectPr w:rsidR="00142AFC" w:rsidSect="000A72A0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DD"/>
    <w:rsid w:val="00073968"/>
    <w:rsid w:val="001711EF"/>
    <w:rsid w:val="0029443A"/>
    <w:rsid w:val="003E6F33"/>
    <w:rsid w:val="007115DD"/>
    <w:rsid w:val="00854BC0"/>
    <w:rsid w:val="008629B4"/>
    <w:rsid w:val="0092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95A1-5612-4236-AD79-400A2272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7</cp:revision>
  <cp:lastPrinted>2023-12-17T16:07:00Z</cp:lastPrinted>
  <dcterms:created xsi:type="dcterms:W3CDTF">2023-12-07T14:55:00Z</dcterms:created>
  <dcterms:modified xsi:type="dcterms:W3CDTF">2023-12-17T16:08:00Z</dcterms:modified>
</cp:coreProperties>
</file>