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7" w:rsidRDefault="00EE7B77" w:rsidP="00EE7B77">
      <w:pPr>
        <w:jc w:val="right"/>
      </w:pPr>
    </w:p>
    <w:p w:rsidR="00EE7B77" w:rsidRPr="00051A71" w:rsidRDefault="00EE7B77" w:rsidP="00EE7B77">
      <w:pPr>
        <w:jc w:val="center"/>
        <w:rPr>
          <w:rFonts w:ascii="Arial" w:hAnsi="Arial" w:cs="Arial"/>
          <w:sz w:val="20"/>
          <w:szCs w:val="20"/>
        </w:rPr>
      </w:pPr>
      <w:r w:rsidRPr="00051A71">
        <w:rPr>
          <w:rFonts w:ascii="Arial" w:hAnsi="Arial" w:cs="Arial"/>
          <w:sz w:val="20"/>
          <w:szCs w:val="20"/>
          <w:u w:val="single"/>
        </w:rPr>
        <w:t>Autopoprawka</w:t>
      </w:r>
      <w:r w:rsidR="003D1F2D" w:rsidRPr="00051A71">
        <w:rPr>
          <w:rFonts w:ascii="Arial" w:hAnsi="Arial" w:cs="Arial"/>
          <w:sz w:val="20"/>
          <w:szCs w:val="20"/>
          <w:u w:val="single"/>
        </w:rPr>
        <w:t xml:space="preserve"> nr 1 </w:t>
      </w:r>
      <w:r w:rsidR="003D1F2D" w:rsidRPr="00051A71">
        <w:rPr>
          <w:rFonts w:ascii="Arial" w:hAnsi="Arial" w:cs="Arial"/>
          <w:sz w:val="20"/>
          <w:szCs w:val="20"/>
          <w:u w:val="single"/>
        </w:rPr>
        <w:br/>
      </w:r>
      <w:r w:rsidR="003D1F2D" w:rsidRPr="00051A71">
        <w:rPr>
          <w:rFonts w:ascii="Arial" w:hAnsi="Arial" w:cs="Arial"/>
          <w:sz w:val="20"/>
          <w:szCs w:val="20"/>
        </w:rPr>
        <w:t>do Uchwały nr ……/………./2023</w:t>
      </w:r>
      <w:r w:rsidRPr="00051A71">
        <w:rPr>
          <w:rFonts w:ascii="Arial" w:hAnsi="Arial" w:cs="Arial"/>
          <w:sz w:val="20"/>
          <w:szCs w:val="20"/>
        </w:rPr>
        <w:br/>
        <w:t>Rady Miejskiej</w:t>
      </w:r>
      <w:r w:rsidR="003D1F2D" w:rsidRPr="00051A71">
        <w:rPr>
          <w:rFonts w:ascii="Arial" w:hAnsi="Arial" w:cs="Arial"/>
          <w:sz w:val="20"/>
          <w:szCs w:val="20"/>
        </w:rPr>
        <w:t xml:space="preserve"> w Rogoźnie</w:t>
      </w:r>
      <w:r w:rsidR="003D1F2D" w:rsidRPr="00051A71">
        <w:rPr>
          <w:rFonts w:ascii="Arial" w:hAnsi="Arial" w:cs="Arial"/>
          <w:sz w:val="20"/>
          <w:szCs w:val="20"/>
        </w:rPr>
        <w:br/>
        <w:t>z dnia … grudnia 2023</w:t>
      </w:r>
      <w:r w:rsidRPr="00051A71">
        <w:rPr>
          <w:rFonts w:ascii="Arial" w:hAnsi="Arial" w:cs="Arial"/>
          <w:sz w:val="20"/>
          <w:szCs w:val="20"/>
        </w:rPr>
        <w:t xml:space="preserve"> roku</w:t>
      </w:r>
    </w:p>
    <w:p w:rsidR="00EE7B77" w:rsidRPr="00051A71" w:rsidRDefault="00EE7B77" w:rsidP="00EE7B77">
      <w:pPr>
        <w:rPr>
          <w:rFonts w:ascii="Arial" w:hAnsi="Arial" w:cs="Arial"/>
          <w:b/>
          <w:sz w:val="20"/>
          <w:szCs w:val="20"/>
        </w:rPr>
      </w:pPr>
      <w:r w:rsidRPr="00051A71">
        <w:rPr>
          <w:rFonts w:ascii="Arial" w:hAnsi="Arial" w:cs="Arial"/>
          <w:b/>
          <w:sz w:val="20"/>
          <w:szCs w:val="20"/>
        </w:rPr>
        <w:t xml:space="preserve">w sprawie </w:t>
      </w:r>
      <w:r w:rsidR="00714637" w:rsidRPr="00051A71">
        <w:rPr>
          <w:rFonts w:ascii="Arial" w:hAnsi="Arial" w:cs="Arial"/>
          <w:b/>
          <w:sz w:val="20"/>
          <w:szCs w:val="20"/>
        </w:rPr>
        <w:t>Uchwały budżetowej Gminy Rogoźno na 2024 rok.</w:t>
      </w:r>
    </w:p>
    <w:p w:rsidR="00A46A91" w:rsidRPr="00051A71" w:rsidRDefault="00EE7B77" w:rsidP="00EE7B77">
      <w:pPr>
        <w:jc w:val="both"/>
        <w:rPr>
          <w:rFonts w:ascii="Arial" w:hAnsi="Arial" w:cs="Arial"/>
          <w:sz w:val="20"/>
          <w:szCs w:val="20"/>
        </w:rPr>
      </w:pPr>
      <w:r w:rsidRPr="00051A71">
        <w:rPr>
          <w:rFonts w:ascii="Arial" w:hAnsi="Arial" w:cs="Arial"/>
          <w:b/>
          <w:sz w:val="20"/>
          <w:szCs w:val="20"/>
        </w:rPr>
        <w:tab/>
      </w:r>
      <w:r w:rsidRPr="00051A71">
        <w:rPr>
          <w:rFonts w:ascii="Arial" w:hAnsi="Arial" w:cs="Arial"/>
          <w:b/>
          <w:sz w:val="20"/>
          <w:szCs w:val="20"/>
        </w:rPr>
        <w:tab/>
      </w:r>
      <w:r w:rsidR="003D1F2D" w:rsidRPr="00051A71">
        <w:rPr>
          <w:rFonts w:ascii="Arial" w:hAnsi="Arial" w:cs="Arial"/>
          <w:sz w:val="20"/>
          <w:szCs w:val="20"/>
        </w:rPr>
        <w:t>Na podstawie Uchwały nr SO-19/095</w:t>
      </w:r>
      <w:r w:rsidR="00714637" w:rsidRPr="00051A71">
        <w:rPr>
          <w:rFonts w:ascii="Arial" w:hAnsi="Arial" w:cs="Arial"/>
          <w:sz w:val="20"/>
          <w:szCs w:val="20"/>
        </w:rPr>
        <w:t>2</w:t>
      </w:r>
      <w:r w:rsidR="003D1F2D" w:rsidRPr="00051A71">
        <w:rPr>
          <w:rFonts w:ascii="Arial" w:hAnsi="Arial" w:cs="Arial"/>
          <w:sz w:val="20"/>
          <w:szCs w:val="20"/>
        </w:rPr>
        <w:t>/239/2023 Składu Orzekającego Regionalnej Izby Obrachunkowej w Poznaniu z dnia 13 grudnia 2023 roku w sprawie opini</w:t>
      </w:r>
      <w:r w:rsidR="00714637" w:rsidRPr="00051A71">
        <w:rPr>
          <w:rFonts w:ascii="Arial" w:hAnsi="Arial" w:cs="Arial"/>
          <w:sz w:val="20"/>
          <w:szCs w:val="20"/>
        </w:rPr>
        <w:t>i o projekcie uchwały budżetowej Gminy Rogoźno n</w:t>
      </w:r>
      <w:r w:rsidR="00F22BC4" w:rsidRPr="00051A71">
        <w:rPr>
          <w:rFonts w:ascii="Arial" w:hAnsi="Arial" w:cs="Arial"/>
          <w:sz w:val="20"/>
          <w:szCs w:val="20"/>
        </w:rPr>
        <w:t xml:space="preserve">a 2024 rok w pkt I. </w:t>
      </w:r>
      <w:r w:rsidR="00A46A91" w:rsidRPr="00051A71">
        <w:rPr>
          <w:rFonts w:ascii="Arial" w:hAnsi="Arial" w:cs="Arial"/>
          <w:sz w:val="20"/>
          <w:szCs w:val="20"/>
        </w:rPr>
        <w:t>oraz w pkt. III</w:t>
      </w:r>
      <w:r w:rsidR="003D1F2D" w:rsidRPr="00051A71">
        <w:rPr>
          <w:rFonts w:ascii="Arial" w:hAnsi="Arial" w:cs="Arial"/>
          <w:sz w:val="20"/>
          <w:szCs w:val="20"/>
        </w:rPr>
        <w:t xml:space="preserve"> Skład Orzekający zwrócił uwagę </w:t>
      </w:r>
      <w:r w:rsidR="00A46A91" w:rsidRPr="00051A71">
        <w:rPr>
          <w:rFonts w:ascii="Arial" w:hAnsi="Arial" w:cs="Arial"/>
          <w:sz w:val="20"/>
          <w:szCs w:val="20"/>
        </w:rPr>
        <w:t>w związku z powyższym wnioskuję o wyrażenie zgody  na naniesienie stosowanych poprawek.</w:t>
      </w:r>
    </w:p>
    <w:p w:rsidR="00EE7B77" w:rsidRPr="00051A71" w:rsidRDefault="00A46A91" w:rsidP="00A46A9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1A71">
        <w:rPr>
          <w:rFonts w:ascii="Arial" w:hAnsi="Arial" w:cs="Arial"/>
          <w:sz w:val="20"/>
          <w:szCs w:val="20"/>
        </w:rPr>
        <w:t xml:space="preserve">Dotyczy </w:t>
      </w:r>
      <w:r w:rsidR="003D1F2D" w:rsidRPr="00051A71">
        <w:rPr>
          <w:rFonts w:ascii="Arial" w:hAnsi="Arial" w:cs="Arial"/>
          <w:sz w:val="20"/>
          <w:szCs w:val="20"/>
        </w:rPr>
        <w:t xml:space="preserve">  § </w:t>
      </w:r>
      <w:r w:rsidR="00714637" w:rsidRPr="00051A71">
        <w:rPr>
          <w:rFonts w:ascii="Arial" w:hAnsi="Arial" w:cs="Arial"/>
          <w:sz w:val="20"/>
          <w:szCs w:val="20"/>
        </w:rPr>
        <w:t>2</w:t>
      </w:r>
      <w:r w:rsidR="003D1F2D" w:rsidRPr="00051A71">
        <w:rPr>
          <w:rFonts w:ascii="Arial" w:hAnsi="Arial" w:cs="Arial"/>
          <w:sz w:val="20"/>
          <w:szCs w:val="20"/>
        </w:rPr>
        <w:t xml:space="preserve"> </w:t>
      </w:r>
      <w:r w:rsidR="00714637" w:rsidRPr="00051A71">
        <w:rPr>
          <w:rFonts w:ascii="Arial" w:hAnsi="Arial" w:cs="Arial"/>
          <w:sz w:val="20"/>
          <w:szCs w:val="20"/>
        </w:rPr>
        <w:t>ust.2 uchwały nr LV/389/2010 Rady Miejskiej w Rogoźnie z dnia 28 czerwca 2010 r. w sprawie trybu prac nad projektem uchwały budżetowej Gminy Rogoźno :</w:t>
      </w:r>
      <w:r w:rsidR="00F22BC4" w:rsidRPr="00051A71">
        <w:rPr>
          <w:rFonts w:ascii="Arial" w:hAnsi="Arial" w:cs="Arial"/>
          <w:i/>
          <w:sz w:val="20"/>
          <w:szCs w:val="20"/>
        </w:rPr>
        <w:t>Załącznik</w:t>
      </w:r>
      <w:r w:rsidR="00714637" w:rsidRPr="00051A71">
        <w:rPr>
          <w:rFonts w:ascii="Arial" w:hAnsi="Arial" w:cs="Arial"/>
          <w:i/>
          <w:sz w:val="20"/>
          <w:szCs w:val="20"/>
        </w:rPr>
        <w:t xml:space="preserve"> do projektu uchwały budżetowej o wydatkach </w:t>
      </w:r>
      <w:r w:rsidR="00F22BC4" w:rsidRPr="00051A71">
        <w:rPr>
          <w:rFonts w:ascii="Arial" w:hAnsi="Arial" w:cs="Arial"/>
          <w:i/>
          <w:sz w:val="20"/>
          <w:szCs w:val="20"/>
        </w:rPr>
        <w:t>sporządza</w:t>
      </w:r>
      <w:r w:rsidR="00714637" w:rsidRPr="00051A71">
        <w:rPr>
          <w:rFonts w:ascii="Arial" w:hAnsi="Arial" w:cs="Arial"/>
          <w:i/>
          <w:sz w:val="20"/>
          <w:szCs w:val="20"/>
        </w:rPr>
        <w:t xml:space="preserve"> się z podziałem </w:t>
      </w:r>
      <w:r w:rsidR="003D1F2D" w:rsidRPr="00051A71">
        <w:rPr>
          <w:rFonts w:ascii="Arial" w:hAnsi="Arial" w:cs="Arial"/>
          <w:i/>
          <w:sz w:val="20"/>
          <w:szCs w:val="20"/>
        </w:rPr>
        <w:t>projektu</w:t>
      </w:r>
      <w:r w:rsidR="00F22BC4" w:rsidRPr="00051A71">
        <w:rPr>
          <w:rFonts w:ascii="Arial" w:hAnsi="Arial" w:cs="Arial"/>
          <w:i/>
          <w:sz w:val="20"/>
          <w:szCs w:val="20"/>
        </w:rPr>
        <w:t xml:space="preserve"> na wydatki bieżące i majątkowe, w szczegółowości działu, rozdziału i paragrafu klasyfikacji budżetowej</w:t>
      </w:r>
      <w:r w:rsidR="00F22BC4" w:rsidRPr="00051A71">
        <w:rPr>
          <w:rFonts w:ascii="Arial" w:hAnsi="Arial" w:cs="Arial"/>
          <w:sz w:val="20"/>
          <w:szCs w:val="20"/>
        </w:rPr>
        <w:t xml:space="preserve">; </w:t>
      </w:r>
    </w:p>
    <w:p w:rsidR="0026472E" w:rsidRPr="00051A71" w:rsidRDefault="00051A71" w:rsidP="00051A71">
      <w:pPr>
        <w:pStyle w:val="Akapitzlist"/>
        <w:numPr>
          <w:ilvl w:val="0"/>
          <w:numId w:val="2"/>
        </w:numPr>
        <w:ind w:left="709" w:hanging="425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22BC4" w:rsidRPr="00051A71">
        <w:rPr>
          <w:rFonts w:ascii="Arial" w:hAnsi="Arial" w:cs="Arial"/>
          <w:sz w:val="20"/>
          <w:szCs w:val="20"/>
        </w:rPr>
        <w:t xml:space="preserve">W planie wydatków majątkowych ( zał. Nr 4) zaplanowano wydatki w wysokości 46.000,00 zł na zadanie </w:t>
      </w:r>
      <w:proofErr w:type="spellStart"/>
      <w:r w:rsidR="00F22BC4" w:rsidRPr="00051A71">
        <w:rPr>
          <w:rFonts w:ascii="Arial" w:hAnsi="Arial" w:cs="Arial"/>
          <w:sz w:val="20"/>
          <w:szCs w:val="20"/>
        </w:rPr>
        <w:t>pn</w:t>
      </w:r>
      <w:proofErr w:type="spellEnd"/>
      <w:r w:rsidR="00F22BC4" w:rsidRPr="00051A71">
        <w:rPr>
          <w:rFonts w:ascii="Arial" w:hAnsi="Arial" w:cs="Arial"/>
          <w:sz w:val="20"/>
          <w:szCs w:val="20"/>
        </w:rPr>
        <w:t>.”Wielkopolska Odnowa Wsi – środki z funduszu sołeckiego</w:t>
      </w:r>
      <w:r w:rsidR="0026472E" w:rsidRPr="00051A71">
        <w:rPr>
          <w:rFonts w:ascii="Arial" w:hAnsi="Arial" w:cs="Arial"/>
          <w:sz w:val="20"/>
          <w:szCs w:val="20"/>
        </w:rPr>
        <w:t xml:space="preserve"> </w:t>
      </w:r>
      <w:r w:rsidR="0026472E" w:rsidRPr="00051A71">
        <w:rPr>
          <w:rStyle w:val="fontstyle01"/>
          <w:rFonts w:ascii="Arial" w:hAnsi="Arial" w:cs="Arial"/>
          <w:sz w:val="20"/>
          <w:szCs w:val="20"/>
        </w:rPr>
        <w:t>Zadanie to stanowi</w:t>
      </w:r>
      <w:r w:rsidR="0026472E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26472E" w:rsidRPr="00051A71">
        <w:rPr>
          <w:rStyle w:val="fontstyle01"/>
          <w:rFonts w:ascii="Arial" w:hAnsi="Arial" w:cs="Arial"/>
          <w:sz w:val="20"/>
          <w:szCs w:val="20"/>
        </w:rPr>
        <w:t>przedsięwzięcie w ramach funduszu sołeckiego, jednakże zgodnie z postanowieniami</w:t>
      </w:r>
      <w:r w:rsidR="0026472E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26472E" w:rsidRPr="00051A71">
        <w:rPr>
          <w:rStyle w:val="fontstyle01"/>
          <w:rFonts w:ascii="Arial" w:hAnsi="Arial" w:cs="Arial"/>
          <w:sz w:val="20"/>
          <w:szCs w:val="20"/>
        </w:rPr>
        <w:t>załącznika Nr 10 do projektu uchwały budżetowej na ww. kwotę składają się wydatki</w:t>
      </w:r>
      <w:r w:rsidR="0026472E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26472E" w:rsidRPr="00051A71">
        <w:rPr>
          <w:rStyle w:val="fontstyle01"/>
          <w:rFonts w:ascii="Arial" w:hAnsi="Arial" w:cs="Arial"/>
          <w:sz w:val="20"/>
          <w:szCs w:val="20"/>
        </w:rPr>
        <w:t xml:space="preserve">przeznaczone na trzy oddzielne zadania, tj. zadania: </w:t>
      </w:r>
    </w:p>
    <w:p w:rsidR="0026472E" w:rsidRPr="00051A71" w:rsidRDefault="0026472E" w:rsidP="00051A71">
      <w:pPr>
        <w:pStyle w:val="Akapitzlist"/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  <w:r w:rsidRPr="00051A71">
        <w:rPr>
          <w:rStyle w:val="fontstyle01"/>
          <w:rFonts w:ascii="Arial" w:hAnsi="Arial" w:cs="Arial"/>
          <w:sz w:val="20"/>
          <w:szCs w:val="20"/>
        </w:rPr>
        <w:t>pn. „Pięknieje wielkopolska wieś w ramach Wielkopolskiej Odnowy wsi – montaż placu zabaw i otwartej siłowni na stadionie sportowym w Gościejewie” w kwocie 24.000,00 zł (sołectwo Gościejewo), pn. „Wielkopolska Odnowa Wsi 2020+ - zagospodarowanie sołeckiej przestrzeni publicznej” w</w:t>
      </w:r>
      <w:r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kwocie 16.000,00 zł (sołectwo Kaziopole) oraz pn. „Wielkopolska Odnowa Wsi -</w:t>
      </w:r>
      <w:r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zabezpieczenie środków w ramach realizacji projektu” w kwocie 6.000,00 zł (sołectwo</w:t>
      </w:r>
      <w:r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Owieczki).</w:t>
      </w:r>
    </w:p>
    <w:p w:rsidR="00945570" w:rsidRPr="00051A71" w:rsidRDefault="0026472E" w:rsidP="00051A71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051A71">
        <w:rPr>
          <w:rStyle w:val="fontstyle01"/>
          <w:rFonts w:ascii="Arial" w:hAnsi="Arial" w:cs="Arial"/>
          <w:sz w:val="20"/>
          <w:szCs w:val="20"/>
        </w:rPr>
        <w:t>2. W zał. nr 10 do projektu uchwały budżetowej (fundusz sołecki):</w:t>
      </w:r>
      <w:r w:rsidRPr="00051A71">
        <w:rPr>
          <w:rFonts w:ascii="Arial" w:hAnsi="Arial" w:cs="Arial"/>
          <w:color w:val="000000"/>
          <w:sz w:val="20"/>
          <w:szCs w:val="20"/>
        </w:rPr>
        <w:br/>
      </w:r>
      <w:r w:rsidRPr="00051A71">
        <w:rPr>
          <w:rStyle w:val="fontstyle01"/>
          <w:rFonts w:ascii="Arial" w:hAnsi="Arial" w:cs="Arial"/>
          <w:sz w:val="20"/>
          <w:szCs w:val="20"/>
        </w:rPr>
        <w:t>1) w rozdz. 60016 § 4300 zaplanowano wydatki na zadanie pn. „Zakup kruszywa wraz</w:t>
      </w:r>
      <w:r w:rsidRPr="00051A71">
        <w:rPr>
          <w:rFonts w:ascii="Arial" w:hAnsi="Arial" w:cs="Arial"/>
          <w:color w:val="000000"/>
          <w:sz w:val="20"/>
          <w:szCs w:val="20"/>
        </w:rPr>
        <w:br/>
      </w:r>
      <w:r w:rsidRPr="00051A71">
        <w:rPr>
          <w:rStyle w:val="fontstyle01"/>
          <w:rFonts w:ascii="Arial" w:hAnsi="Arial" w:cs="Arial"/>
          <w:sz w:val="20"/>
          <w:szCs w:val="20"/>
        </w:rPr>
        <w:t>z utwardzeniem drogi”</w:t>
      </w:r>
      <w:r w:rsidRPr="00051A71">
        <w:rPr>
          <w:rStyle w:val="fontstyle21"/>
          <w:rFonts w:ascii="Arial" w:hAnsi="Arial" w:cs="Arial"/>
          <w:sz w:val="20"/>
          <w:szCs w:val="20"/>
        </w:rPr>
        <w:t xml:space="preserve">, </w:t>
      </w:r>
      <w:r w:rsidRPr="00051A71">
        <w:rPr>
          <w:rStyle w:val="fontstyle01"/>
          <w:rFonts w:ascii="Arial" w:hAnsi="Arial" w:cs="Arial"/>
          <w:sz w:val="20"/>
          <w:szCs w:val="20"/>
        </w:rPr>
        <w:t>w rozdz. 90015 § 4300 zaplanowano wydatki na zadanie</w:t>
      </w:r>
      <w:r w:rsidRPr="00051A71">
        <w:rPr>
          <w:rFonts w:ascii="Arial" w:hAnsi="Arial" w:cs="Arial"/>
          <w:color w:val="000000"/>
          <w:sz w:val="20"/>
          <w:szCs w:val="20"/>
        </w:rPr>
        <w:br/>
      </w:r>
      <w:r w:rsidRPr="00051A71">
        <w:rPr>
          <w:rStyle w:val="fontstyle01"/>
          <w:rFonts w:ascii="Arial" w:hAnsi="Arial" w:cs="Arial"/>
          <w:sz w:val="20"/>
          <w:szCs w:val="20"/>
        </w:rPr>
        <w:t>pn. „Zakup i montaż lamp solarnych” oraz w rozdz. 92109 § 4300 zaplanowano wydatki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na zadanie pn. „Budowa utwardzonego wjazdu na teren świetlicy” Skład Orzekający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wskazuje, że nazwa zadania, co do zasady, powinna być zbieżna z charakterem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planowanych prac i ostatecznie powinna mieć odzwierciedlenie w prawidłowej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klasyfikacji budżetowej. W obecnym brzmieniu nazwy ww. zadań wskazują,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w przypadku pierwszego z zadań na wydatek związany z remontem, zaś w odniesieniu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do pozostałych zadań na majątkowy charakter wydatków. W związku z powyższym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właściwą dla ww. zadań jest klasyfikacja, odpowiednio: § 4270 „Zakup usług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A71">
        <w:rPr>
          <w:rStyle w:val="fontstyle01"/>
          <w:rFonts w:ascii="Arial" w:hAnsi="Arial" w:cs="Arial"/>
          <w:sz w:val="20"/>
          <w:szCs w:val="20"/>
        </w:rPr>
        <w:t>remontowych” oraz § 6050 „Wydatki inwestycyjne jednostek budżetowych”;</w:t>
      </w:r>
      <w:r w:rsidRPr="00051A71">
        <w:rPr>
          <w:rFonts w:ascii="Arial" w:hAnsi="Arial" w:cs="Arial"/>
          <w:color w:val="000000"/>
          <w:sz w:val="20"/>
          <w:szCs w:val="20"/>
        </w:rPr>
        <w:br/>
      </w:r>
      <w:r w:rsidRPr="00051A71">
        <w:rPr>
          <w:rStyle w:val="fontstyle01"/>
          <w:rFonts w:ascii="Arial" w:hAnsi="Arial" w:cs="Arial"/>
          <w:sz w:val="20"/>
          <w:szCs w:val="20"/>
        </w:rPr>
        <w:t>Ponadto, w odniesieniu do zadania pn. „Zakup lamp solarnych” Skład Orzekający</w:t>
      </w:r>
      <w:r w:rsidRPr="00051A71">
        <w:rPr>
          <w:rFonts w:ascii="Arial" w:hAnsi="Arial" w:cs="Arial"/>
          <w:color w:val="000000"/>
          <w:sz w:val="20"/>
          <w:szCs w:val="20"/>
        </w:rPr>
        <w:br/>
      </w:r>
      <w:r w:rsidRPr="00051A71">
        <w:rPr>
          <w:rStyle w:val="fontstyle01"/>
          <w:rFonts w:ascii="Arial" w:hAnsi="Arial" w:cs="Arial"/>
          <w:sz w:val="20"/>
          <w:szCs w:val="20"/>
        </w:rPr>
        <w:t>wskazuje, że godnie z załącznikiem Nr 4 do projektu uchwały budżetowej (wydatki</w:t>
      </w:r>
      <w:r w:rsidRPr="00051A71">
        <w:rPr>
          <w:rFonts w:ascii="Arial" w:hAnsi="Arial" w:cs="Arial"/>
          <w:color w:val="000000"/>
          <w:sz w:val="20"/>
          <w:szCs w:val="20"/>
        </w:rPr>
        <w:br/>
      </w:r>
      <w:r w:rsidRPr="00051A71">
        <w:rPr>
          <w:rStyle w:val="fontstyle01"/>
          <w:rFonts w:ascii="Arial" w:hAnsi="Arial" w:cs="Arial"/>
          <w:sz w:val="20"/>
          <w:szCs w:val="20"/>
        </w:rPr>
        <w:t>majątkowe) wskazane zadanie nosi nazwę „Zakup i montaż lamp solarnych – sołectwo</w:t>
      </w:r>
      <w:r w:rsidRPr="00051A71">
        <w:rPr>
          <w:rFonts w:ascii="Arial" w:hAnsi="Arial" w:cs="Arial"/>
          <w:color w:val="000000"/>
          <w:sz w:val="20"/>
          <w:szCs w:val="20"/>
        </w:rPr>
        <w:br/>
      </w:r>
      <w:r w:rsidRPr="00051A71">
        <w:rPr>
          <w:rStyle w:val="fontstyle01"/>
          <w:rFonts w:ascii="Arial" w:hAnsi="Arial" w:cs="Arial"/>
          <w:sz w:val="20"/>
          <w:szCs w:val="20"/>
        </w:rPr>
        <w:t>Jaracz”;</w:t>
      </w:r>
      <w:r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2) w rozdz. 92195 zaplanowano wydatki w § 4220 „Zakup środków żywności”, w związku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 xml:space="preserve">z organizacją imprez kulturalnych, oświatowych, </w:t>
      </w:r>
      <w:proofErr w:type="spellStart"/>
      <w:r w:rsidR="00945570" w:rsidRPr="00051A71">
        <w:rPr>
          <w:rStyle w:val="fontstyle01"/>
          <w:rFonts w:ascii="Arial" w:hAnsi="Arial" w:cs="Arial"/>
          <w:sz w:val="20"/>
          <w:szCs w:val="20"/>
        </w:rPr>
        <w:t>kulturalno</w:t>
      </w:r>
      <w:proofErr w:type="spellEnd"/>
      <w:r w:rsidR="00945570" w:rsidRPr="00051A71">
        <w:rPr>
          <w:rStyle w:val="fontstyle01"/>
          <w:rFonts w:ascii="Arial" w:hAnsi="Arial" w:cs="Arial"/>
          <w:sz w:val="20"/>
          <w:szCs w:val="20"/>
        </w:rPr>
        <w:t xml:space="preserve"> - sportowych oraz festynów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i dożynek wiejskich, zaś w § 4300 „Zakup usług pozostałych” zaplanowano wydatki na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zadanie pn. „Wyjazd integracyjny”.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Odnosząc się do powyższego Skład Orzekający wskazuje, że fundusz sołecki jest częścią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budżetu gminy, co oznacza konieczność przy realizacji przedsięwzięć finansowanych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z tego funduszu, stosowania zasad ponoszenia wydatków z budżetu, m.in. zasady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określonej w art. 44 ust. 2 ustawy o finansach publicznych, zgodnie z którą jednostki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sektora finansów publicznych dokonują wydatków zgodnie z przepisami dotyczącymi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poszczególnych rodzajów wydatków.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W ocenie Składu Orzekającego, o ile organizacja wydarzeń (imprezy, festyny, dożynki)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może być zakwalifikowana jako przedsięwzięcie wspierające i upowszechniające ideę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samorządową lub przedsięwzięcie z zakresu promocji gminy, czy też upowszechniające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kulturę i sport, to ponoszenie kosztów zakupu artykułów spożywczych na taką imprezę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 xml:space="preserve">budzi wątpliwości.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lastRenderedPageBreak/>
        <w:t>Zadania gminy związane organizowaniem imprez o charakterze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kulturalnym, sportowym itd. mogą być realizowane bez potrzeby generowania wydatków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z budżetu gminy o wyżej wskazanym charakterze. Zakup artykułów żywnościowych ze środków budżetu gminy – funduszu sołeckiego będzie dopuszczalny jedynie wówczas, gdy są one niezbędne do przeprowadzenia imprezy, w ramach której realizowane jest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zadanie własne gminy, zgodne z planami jej rozwoju orz służące poprawie warunków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życia mieszkańców.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Z kolei w zakresie wyjazdu integracyjnego wskazać należy że w katalogu zadań gminy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określonym w art. 7 ustawy o samorządzie gminnym nie ma zadań obejmujących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organizowanie i finansowanie wycieczek, a także zadania takie nie zostały powierzone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samorządowi gminnemu w żadnym innym akcie prawnym. W piśmiennictwie wskazuje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się, że realizując ustawowe zadania z zakresu turystyki i rekreacji (o których mowa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w art. 7 ust. 1 pkt 10 ustawy o samorządzie gminnym) gmina w celu zaspokajania</w:t>
      </w:r>
      <w:r w:rsidR="00A46A91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potrzeb jej mieszkańców jest uprawniona i zobowiązana do podejmowania działań dla</w:t>
      </w:r>
      <w:r w:rsidR="00A46A91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rozwoju turystyki na danym terenie i rozwoju niezbędnej infrastruktury, dzięki czemu</w:t>
      </w:r>
      <w:r w:rsidR="00A46A91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zaspokaja potrzeby jej mieszkańców jako organizatorów turystyki.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3) w rozdz. 75412 § 4210 zaplanowano w sołectwie Budziszewko zadanie pn.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31"/>
          <w:rFonts w:ascii="Arial" w:hAnsi="Arial" w:cs="Arial"/>
          <w:b w:val="0"/>
          <w:sz w:val="20"/>
          <w:szCs w:val="20"/>
        </w:rPr>
        <w:t>„Dofinansowanie</w:t>
      </w:r>
      <w:r w:rsidR="00945570" w:rsidRPr="00051A71">
        <w:rPr>
          <w:rStyle w:val="fontstyle31"/>
          <w:rFonts w:ascii="Arial" w:hAnsi="Arial" w:cs="Arial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OSP Budziszewko” w kwocie 2.000,00 zł. W obecnym brzmieniu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nazwa zadania wskazuje na niedopuszczalną prawnie możliwość przekazania OSP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środków nie tylko rzeczowych ale także finansowych;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4) w rozdz. 92109 § 4170 zaplanowano wydatki w kwocie 23.100,00 zł, zaś w rozdz.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92109 § 4360 zaplanowano wydatki w kwocie 1.107,00 zł podczas gdy, zgodnie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z postanowieniami załącznika Nr 2 do projektu uchwały budżetowej, we wskazanych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podziałkach klasyfikacji budżetowej wydatki planowane są w kwotach ogółem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odpowiednio: 21.100,00 zł oraz 607,00 zł. Zatem we wskazanych przypadkach wydatki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funduszu sołeckiego przewyższają ogólne wydatki budżetu planowane w ww.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podziałkach klasyfikacji budżetowej.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3. W załączniku Nr 11 do projektu uchwały budżetowej przedstawiającym plan dochodów z tytułu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wydawania na sprzedaż napojów alkoholowych i wydatków na realizację zadań określonych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w programie profilaktyki i rozwiązywania problemów alkoholowych i narkomanii: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1) w rozdz. 85154 wykazano wydatki w § 4260 w kwocie 5.000,00 zł, podczas gdy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w załączniku Nr 2 do projektu uchwały budżetowej we wskazanym rozdziale wydatki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w kwocie 5.000,00 zł planowane są w § 4220;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2) w rozdz. 85154 wykazano wydatki w § 4270 w kwocie 25.000,00 zł, podczas gdy</w:t>
      </w:r>
      <w:r w:rsidR="00945570" w:rsidRPr="00051A71">
        <w:rPr>
          <w:rFonts w:ascii="Arial" w:hAnsi="Arial" w:cs="Arial"/>
          <w:color w:val="000000"/>
          <w:sz w:val="20"/>
          <w:szCs w:val="20"/>
        </w:rPr>
        <w:br/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w załączniku Nr 2 do projektu uchwały budżetowej we wskazanym rozdziale nie planuje</w:t>
      </w:r>
      <w:r w:rsidR="00945570" w:rsidRPr="00051A71">
        <w:rPr>
          <w:rFonts w:ascii="Arial" w:hAnsi="Arial" w:cs="Arial"/>
          <w:color w:val="000000"/>
          <w:sz w:val="20"/>
          <w:szCs w:val="20"/>
        </w:rPr>
        <w:t xml:space="preserve"> </w:t>
      </w:r>
      <w:r w:rsidR="00945570" w:rsidRPr="00051A71">
        <w:rPr>
          <w:rStyle w:val="fontstyle01"/>
          <w:rFonts w:ascii="Arial" w:hAnsi="Arial" w:cs="Arial"/>
          <w:sz w:val="20"/>
          <w:szCs w:val="20"/>
        </w:rPr>
        <w:t>się § 4270 a wydatki w kwocie 25.000,00 zł planowane są w § 4260.</w:t>
      </w:r>
    </w:p>
    <w:p w:rsidR="0058585F" w:rsidRPr="0058585F" w:rsidRDefault="0026472E" w:rsidP="0058585F">
      <w:pPr>
        <w:spacing w:after="0" w:line="240" w:lineRule="auto"/>
        <w:rPr>
          <w:rFonts w:ascii="Calibri" w:eastAsia="Calibri" w:hAnsi="Calibri" w:cs="Times New Roman"/>
        </w:rPr>
      </w:pPr>
      <w:r w:rsidRPr="0026472E">
        <w:rPr>
          <w:rFonts w:ascii="TimesNewRomanPSMT" w:hAnsi="TimesNewRomanPSMT"/>
          <w:color w:val="000000"/>
        </w:rPr>
        <w:br/>
      </w:r>
      <w:r w:rsidR="0058585F" w:rsidRPr="0058585F">
        <w:rPr>
          <w:rFonts w:ascii="Calibri" w:eastAsia="Calibri" w:hAnsi="Calibri" w:cs="Times New Roman"/>
        </w:rPr>
        <w:t xml:space="preserve">Przyjęcie autopoprawki spowoduje zmianę danych w odpowiednich załącznikach  Uchwały budżetowej  </w:t>
      </w:r>
      <w:r w:rsidR="0058585F" w:rsidRPr="0058585F">
        <w:rPr>
          <w:rFonts w:ascii="Calibri" w:eastAsia="Calibri" w:hAnsi="Calibri" w:cs="Times New Roman"/>
          <w:i/>
        </w:rPr>
        <w:t xml:space="preserve"> </w:t>
      </w:r>
      <w:r w:rsidR="0058585F" w:rsidRPr="0058585F">
        <w:rPr>
          <w:rFonts w:ascii="Calibri" w:eastAsia="Calibri" w:hAnsi="Calibri" w:cs="Times New Roman"/>
        </w:rPr>
        <w:t>Gminy Rogoźno na 202</w:t>
      </w:r>
      <w:r w:rsidR="0058585F" w:rsidRPr="0058585F">
        <w:rPr>
          <w:rFonts w:ascii="Calibri" w:eastAsia="Calibri" w:hAnsi="Calibri" w:cs="Times New Roman"/>
        </w:rPr>
        <w:t>4</w:t>
      </w:r>
      <w:r w:rsidR="0058585F" w:rsidRPr="0058585F">
        <w:rPr>
          <w:rFonts w:ascii="Calibri" w:eastAsia="Calibri" w:hAnsi="Calibri" w:cs="Times New Roman"/>
        </w:rPr>
        <w:t xml:space="preserve"> r.</w:t>
      </w:r>
      <w:r w:rsidR="0058585F" w:rsidRPr="0058585F">
        <w:rPr>
          <w:rFonts w:ascii="Calibri" w:eastAsia="Calibri" w:hAnsi="Calibri" w:cs="Times New Roman"/>
          <w:i/>
        </w:rPr>
        <w:t xml:space="preserve">     </w:t>
      </w:r>
    </w:p>
    <w:p w:rsidR="00F22BC4" w:rsidRPr="00EE7B77" w:rsidRDefault="00A662EB" w:rsidP="0026472E">
      <w:pPr>
        <w:ind w:left="709" w:hanging="283"/>
      </w:pPr>
      <w:r>
        <w:t xml:space="preserve"> </w:t>
      </w:r>
    </w:p>
    <w:p w:rsidR="00057DDE" w:rsidRDefault="00057DDE">
      <w:bookmarkStart w:id="0" w:name="_GoBack"/>
      <w:bookmarkEnd w:id="0"/>
    </w:p>
    <w:sectPr w:rsidR="000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2F1"/>
    <w:multiLevelType w:val="hybridMultilevel"/>
    <w:tmpl w:val="D56E6806"/>
    <w:lvl w:ilvl="0" w:tplc="9B4EA3E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95242"/>
    <w:multiLevelType w:val="hybridMultilevel"/>
    <w:tmpl w:val="681E9CEC"/>
    <w:lvl w:ilvl="0" w:tplc="78FE4A8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7"/>
    <w:rsid w:val="00012EA3"/>
    <w:rsid w:val="00051A71"/>
    <w:rsid w:val="00057DDE"/>
    <w:rsid w:val="0026472E"/>
    <w:rsid w:val="00320CBF"/>
    <w:rsid w:val="003D1F2D"/>
    <w:rsid w:val="0058585F"/>
    <w:rsid w:val="00714637"/>
    <w:rsid w:val="00945570"/>
    <w:rsid w:val="00A46A91"/>
    <w:rsid w:val="00A662EB"/>
    <w:rsid w:val="00EE7B77"/>
    <w:rsid w:val="00F2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BC4"/>
    <w:pPr>
      <w:ind w:left="720"/>
      <w:contextualSpacing/>
    </w:pPr>
  </w:style>
  <w:style w:type="character" w:customStyle="1" w:styleId="fontstyle01">
    <w:name w:val="fontstyle01"/>
    <w:basedOn w:val="Domylnaczcionkaakapitu"/>
    <w:rsid w:val="002647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6472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94557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BC4"/>
    <w:pPr>
      <w:ind w:left="720"/>
      <w:contextualSpacing/>
    </w:pPr>
  </w:style>
  <w:style w:type="character" w:customStyle="1" w:styleId="fontstyle01">
    <w:name w:val="fontstyle01"/>
    <w:basedOn w:val="Domylnaczcionkaakapitu"/>
    <w:rsid w:val="002647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6472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94557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8</cp:revision>
  <cp:lastPrinted>2023-12-28T06:03:00Z</cp:lastPrinted>
  <dcterms:created xsi:type="dcterms:W3CDTF">2018-12-05T06:08:00Z</dcterms:created>
  <dcterms:modified xsi:type="dcterms:W3CDTF">2023-12-28T06:10:00Z</dcterms:modified>
</cp:coreProperties>
</file>