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9" w:rsidRPr="003B5599" w:rsidRDefault="003B5599" w:rsidP="003B559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599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2023-2040</w:t>
      </w:r>
    </w:p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Zgodnie ze zmianami w budżecie na dzień 30 sierpnia 2023 r., dokonano następujących zmian w Wieloletniej Prognozie Finansowej Gminy Rogoźno:</w:t>
      </w:r>
    </w:p>
    <w:p w:rsidR="003B5599" w:rsidRPr="003B5599" w:rsidRDefault="003B5599" w:rsidP="003B5599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Dochody ogółem zmniejszono o 2 620 648,27 zł, z czego dochody bieżące zwiększono o 879 351,73 zł, a dochody majątkowe zmniejszono o 3 500 000,00 zł.</w:t>
      </w:r>
    </w:p>
    <w:p w:rsidR="003B5599" w:rsidRPr="003B5599" w:rsidRDefault="003B5599" w:rsidP="003B5599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Wydatki ogółem zwiększono o 885 584,72 zł, z czego wydatki bieżące zwiększono o 871 031,73 zł, a wydatki majątkowe zwiększono o 14 552,99 zł.</w:t>
      </w:r>
    </w:p>
    <w:p w:rsidR="003B5599" w:rsidRPr="003B5599" w:rsidRDefault="003B5599" w:rsidP="003B5599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Wynik budżetu jest deficytowy i po zmianach wynosi -9 775 171,84 zł.</w:t>
      </w:r>
    </w:p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3B5599" w:rsidRPr="003B5599" w:rsidRDefault="003B5599" w:rsidP="003B559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5599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B5599" w:rsidRPr="003B5599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115 309 943,03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-2 620 648,27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112 689 294,76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82 518 680,58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+879 351,73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83 398 032,31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Subwencja ogólna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23 312 899,00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+109 869,00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23 422 768,00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15 588 336,43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+870 699,10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16 459 035,53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28 683 348,15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-101 216,37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28 582 131,78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Podatek od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13 800 020,74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-109 869,00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13 690 151,74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32 791 262,45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-3 500 000,00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29 291 262,45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5 207 410,20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-3 500 000,00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1 707 410,20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121 578 881,88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+885 584,72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122 464 466,60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85 732 388,34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+871 031,73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86 603 420,07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37 353 924,84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+359 440,94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37 713 365,78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47 535 813,22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+511 590,79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48 047 404,01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35 846 493,54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+14 552,99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35 861 046,53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-6 268 938,85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-3 506 232,99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-9 775 171,84</w:t>
            </w:r>
          </w:p>
        </w:tc>
      </w:tr>
    </w:tbl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Źródło: opracowanie własne.</w:t>
      </w:r>
    </w:p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W Wieloletniej Prognozie Finansowej Gminy Rogoźno:</w:t>
      </w:r>
    </w:p>
    <w:p w:rsidR="003B5599" w:rsidRPr="003B5599" w:rsidRDefault="003B5599" w:rsidP="003B5599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Przychody zwiększono o 3 506 232,99 zł, w tym przychody z tytułu kredytów, pożyczek lub emisji papierów wartościowych zwiększono o 3 500 000,00 zł.</w:t>
      </w:r>
    </w:p>
    <w:p w:rsidR="003B5599" w:rsidRPr="003B5599" w:rsidRDefault="003B5599" w:rsidP="003B5599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Rozchody nie uległy zmianie.</w:t>
      </w:r>
    </w:p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Szczegółowe informacje na temat zmian w zakresie przychodów i rozchodów w roku budżetowym przedstawiono w tabeli poniżej.</w:t>
      </w:r>
    </w:p>
    <w:p w:rsidR="003B5599" w:rsidRPr="003B5599" w:rsidRDefault="003B5599" w:rsidP="003B559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5599">
        <w:rPr>
          <w:rFonts w:ascii="Arial" w:hAnsi="Arial" w:cs="Arial"/>
          <w:b/>
          <w:bCs/>
          <w:sz w:val="20"/>
          <w:szCs w:val="20"/>
        </w:rPr>
        <w:t>Tabela 2. Zmiany w przychodach i rozchodach na 2023 rok.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B5599" w:rsidRPr="003B5599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8 485 938,85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+3 506 232,99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11 992 171,84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Kredyty, pożyczki, emisja papierów wartościowych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3 331 369,27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+3 500 000,00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6 831 369,27</w:t>
            </w:r>
          </w:p>
        </w:tc>
      </w:tr>
      <w:tr w:rsidR="003B5599" w:rsidRPr="003B5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3 449 257,40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+6 232,99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3 455 490,39</w:t>
            </w:r>
          </w:p>
        </w:tc>
      </w:tr>
    </w:tbl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Źródło: opracowanie własne.</w:t>
      </w:r>
    </w:p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lastRenderedPageBreak/>
        <w:t>Zmiany w Wieloletniej Prognozie Finansowej Gminy Rogoźno na lata 2023-2040 spowodowały modyfikacje w kształtowaniu się relacji z art. 243 ustawy o finansach publicznych. Szczegóły zaprezentowano w tabeli poniżej.</w:t>
      </w:r>
    </w:p>
    <w:p w:rsidR="003B5599" w:rsidRPr="003B5599" w:rsidRDefault="003B5599" w:rsidP="003B559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5599">
        <w:rPr>
          <w:rFonts w:ascii="Arial" w:hAnsi="Arial" w:cs="Arial"/>
          <w:b/>
          <w:bCs/>
          <w:sz w:val="20"/>
          <w:szCs w:val="20"/>
        </w:rPr>
        <w:t>Tabela 3. Kształtowanie się relacji z art. 243 ust. 1 ustawy o finansach publicznych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3B5599" w:rsidRPr="003B5599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wyłączeniach</w:t>
            </w:r>
            <w:proofErr w:type="spellEnd"/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599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przewidywane wykonanie)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4,57%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8,63%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9,28%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4,63%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6,76%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7,41%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3,93%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6,68%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7,33%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3,50%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2,99%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3,62%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3,14%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2,87%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3,50%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1,88%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3,41%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4,05%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2,73%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2,94%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3,58%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2,58%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3,76%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3,76%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2,43%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2,24%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2,11%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1,98%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1,40%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1,33%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1,29%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1,43%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1,49%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B5599" w:rsidRPr="003B55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1,48%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4,36%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9" w:rsidRPr="003B5599" w:rsidRDefault="003B5599" w:rsidP="003B55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9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Źródło: Opracowanie własne.</w:t>
      </w:r>
    </w:p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 xml:space="preserve">W latach 2026, 2027 relacja z art. 243 ustawy o finansach publicznych liczona w oparciu o plan III kwartału 2022 jest przekroczona, natomiast relacja liczona w oparciu o faktyczne wykonanie roku 2022 jest spełniona, a zgodnie z zapisami art. 243 ust. 2 pkt 4 </w:t>
      </w:r>
      <w:proofErr w:type="spellStart"/>
      <w:r w:rsidRPr="003B5599">
        <w:rPr>
          <w:rFonts w:ascii="Arial" w:hAnsi="Arial" w:cs="Arial"/>
          <w:sz w:val="20"/>
          <w:szCs w:val="20"/>
        </w:rPr>
        <w:t>uofp</w:t>
      </w:r>
      <w:proofErr w:type="spellEnd"/>
      <w:r w:rsidRPr="003B5599">
        <w:rPr>
          <w:rFonts w:ascii="Arial" w:hAnsi="Arial" w:cs="Arial"/>
          <w:sz w:val="20"/>
          <w:szCs w:val="20"/>
        </w:rPr>
        <w:t>: „dla roku poprzedzającego rok budżetowy, na który ustalana jest relacja, przyjmuje się planowane wartości wykazane w sprawozdaniu za trzy kwartały z wykonania budżetu jednostki samorządu terytorialnego, a po sporządzeniu sprawozdań rocznych - wartości wykonane za ten rok[…]”.</w:t>
      </w:r>
    </w:p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Zmiana Wieloletniej Prognozy Finansowej Gminy Rogoźno obejmuje również zmiany w załączniku nr 2, które szczegółowo opisano poniżej.</w:t>
      </w:r>
    </w:p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Dokonano zmian w zakresie następujących przedsięwzięć:</w:t>
      </w:r>
    </w:p>
    <w:p w:rsidR="003B5599" w:rsidRPr="003B5599" w:rsidRDefault="003B5599" w:rsidP="003B5599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Wzmocnienie wojewódzkich kolejowych przewozów;</w:t>
      </w:r>
    </w:p>
    <w:p w:rsidR="003B5599" w:rsidRPr="003B5599" w:rsidRDefault="003B5599" w:rsidP="003B5599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Wielkość składki przeznaczonej na zakup taboru niskoemisyjnego.</w:t>
      </w:r>
    </w:p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3B5599" w:rsidRPr="003B5599" w:rsidRDefault="003B5599" w:rsidP="003B5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3B5599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3B5599" w:rsidRPr="003B5599" w:rsidRDefault="003B5599" w:rsidP="003B55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3B5599">
      <w:bookmarkStart w:id="0" w:name="_GoBack"/>
      <w:bookmarkEnd w:id="0"/>
    </w:p>
    <w:sectPr w:rsidR="00142AFC" w:rsidSect="00971665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99"/>
    <w:rsid w:val="00073968"/>
    <w:rsid w:val="003B5599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2023-08-24T07:36:00Z</dcterms:created>
  <dcterms:modified xsi:type="dcterms:W3CDTF">2023-08-24T07:36:00Z</dcterms:modified>
</cp:coreProperties>
</file>