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EB3420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2022-2037.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  <w:sz w:val="20"/>
          <w:szCs w:val="20"/>
        </w:rPr>
        <w:t>Zgodnie ze zmianami w budżecie w 2022 roku, dokonano nas</w:t>
      </w:r>
      <w:r w:rsidRPr="00EB3420">
        <w:rPr>
          <w:rFonts w:ascii="Arial" w:hAnsi="Arial" w:cs="Arial"/>
        </w:rPr>
        <w:t>tępujących zmian w Wieloletniej Prognozie Finansowej Gminy Rogoźno na lata 2022-2037: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>Kwota dochodów została zwiększona o 4 842 318,42 zł, z czego dochody bieżące wzrosły o 5 603 780,65 zł, a dochody majątkowe wzrosły o 0,00 zł, co jest zgodne ze stanem budżetu Gminy Rogoźno na dzień 26.10.2022 r.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>Kwota wydatków została zwiększona o 4 842 318,42 zł, z czego wydatki bieżące wzrosły o 5 603 780,65 zł, a wydatki majątkowe wzrosły o 4 800,00 zł, co jest zgodne ze stanem budżetu Gminy Rogoźno na dzień 26.10.2022 r.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>Po dokonaniu powyższych zmian wynik budżetu jest deficytowy i wg planu na dzień 26.10.2022 r. wynosi -4 713 789,77 zł.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  <w:b/>
          <w:bCs/>
        </w:rPr>
        <w:t>Tabela 1. Zmiany w dochodach i wydatkach w 2022 roku</w:t>
      </w:r>
      <w:bookmarkStart w:id="0" w:name="_GoBack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107 980 675,94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+5 603 780,65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113 584 456,59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97 112 320,42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+5 603 780,65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102 716 101,07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36 108 802,72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36 108 802,72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23 940 096,70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23 940 096,70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dochody majątkowe,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10 868 355,52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10 868 355,52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z tytułu dotacji i środków przeznaczonych na inwestycje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8 197 722,22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8 197 722,22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112 694 465,71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+5 603 780,65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118 298 246,36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98 440 530,44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+5 598 980,65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104 039 511,09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33 121 876,66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33 121 876,66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14 253 935,27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+4 800,00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14 258 735,27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-4 713 788,777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-4 713 789,77 zł</w:t>
            </w:r>
          </w:p>
        </w:tc>
      </w:tr>
    </w:tbl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>W Wieloletniej Prognozie Finansowej Gminy Rogoźno nie dokonano zwiększenia przychodów w roku budżetowym. Przychody z tytułu kredytów, pożyczek i emisji papierów wartościowych nie zmieniły się.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>Rozchody budżetu w 2022 roku nie zmieniły się.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>Kwota długu planowana na koniec 2022 roku nie zmieniła się.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  <w:b/>
          <w:bCs/>
        </w:rPr>
        <w:t>Tabela 2. Zmiany w przychodach i rozchodach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Przychody budżetu, w </w:t>
            </w: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lastRenderedPageBreak/>
              <w:t>6 930 538,77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+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6 930 589,77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lastRenderedPageBreak/>
              <w:t>wolne środki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2 279 651,20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+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2 279 651,20 zł</w:t>
            </w:r>
          </w:p>
        </w:tc>
      </w:tr>
      <w:tr w:rsidR="00EB3420" w:rsidRPr="00EB3420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2 216 800,00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2 216 800,00 zł</w:t>
            </w:r>
          </w:p>
        </w:tc>
      </w:tr>
    </w:tbl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>W kolejnych latach prognozy planuje się zaciągnąć 2 800 000,00 zł zobowiązania dłużnego, którego spłata planowana jest do roku 2037. Wartość ta w stosunku do ostatniej zmiany nie zmieniła się.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>Zmiany w Wieloletniej Prognozie Finansowej Gminy Rogoźno na lata 2022-2037  spowodowały modyfikacje w kształtowaniu się relacji z art. 243 ustawy o finansach publicznych. Szczegóły zaprezentowano w tabeli poniżej.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  <w:b/>
          <w:bCs/>
        </w:rPr>
        <w:t xml:space="preserve">Tabela 3. Kształtowanie się relacji z art. 243 </w:t>
      </w:r>
      <w:proofErr w:type="spellStart"/>
      <w:r w:rsidRPr="00EB3420">
        <w:rPr>
          <w:rFonts w:ascii="Arial" w:hAnsi="Arial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4,86%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4,24%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3,79%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8,28%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7,39%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6,22%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5,05%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2,88%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9,53%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8,63%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7,46%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6,29%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3,84%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3,63%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3,29%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2,97%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3,91%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4,62%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4,10%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4,86%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4,62%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2,59%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5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2,48%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420" w:rsidRPr="00EB34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0" w:rsidRPr="00EB3420" w:rsidRDefault="00EB3420" w:rsidP="00EB34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342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420" w:rsidRPr="00EB3420" w:rsidRDefault="00EB3420" w:rsidP="00EB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 xml:space="preserve">W latach 2026, 2027 relacja z art. 243 ustawy o finansach publicznych liczona w oparciu o plan III kwartału roku 2021 jest przekroczona, natomiast relacja liczona w oparciu o faktyczne wykonanie roku 2021 jest spełniona, a zgodnie z zapisami art. 243 ust. 2 pkt 4 </w:t>
      </w:r>
      <w:proofErr w:type="spellStart"/>
      <w:r w:rsidRPr="00EB3420">
        <w:rPr>
          <w:rFonts w:ascii="Arial" w:hAnsi="Arial" w:cs="Arial"/>
        </w:rPr>
        <w:t>uofp</w:t>
      </w:r>
      <w:proofErr w:type="spellEnd"/>
      <w:r w:rsidRPr="00EB3420">
        <w:rPr>
          <w:rFonts w:ascii="Arial" w:hAnsi="Arial" w:cs="Arial"/>
        </w:rPr>
        <w:t>: „dla roku poprzedzającego rok budżetowy, na który ustalana jest relacja, przyjmuje się planowane wartości wykazane w sprawozdaniu za trzy kwartały z wykonania budżetu jednostki samorządu terytorialnego, a po sporządzeniu sprawozdań rocznych - wartości wykonane za ten rok[…]”.</w:t>
      </w:r>
    </w:p>
    <w:p w:rsidR="00EB3420" w:rsidRPr="00EB3420" w:rsidRDefault="00EB3420" w:rsidP="00EB34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B3420">
        <w:rPr>
          <w:rFonts w:ascii="Arial" w:hAnsi="Arial" w:cs="Arial"/>
        </w:rPr>
        <w:t>Pełen zakres zmian obrazują załączniki nr 1 i 2 do niniejszej uchwały.</w:t>
      </w:r>
    </w:p>
    <w:p w:rsidR="00142AFC" w:rsidRDefault="00EB3420"/>
    <w:sectPr w:rsidR="00142AFC" w:rsidSect="00F02553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0"/>
    <w:rsid w:val="00073968"/>
    <w:rsid w:val="00854BC0"/>
    <w:rsid w:val="00E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2022-10-19T00:00:00Z</dcterms:created>
  <dcterms:modified xsi:type="dcterms:W3CDTF">2022-10-19T00:02:00Z</dcterms:modified>
</cp:coreProperties>
</file>