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0" w:leader="none"/>
          <w:tab w:val="center" w:pos="4535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</w:tabs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570" w:leader="none"/>
          <w:tab w:val="center" w:pos="4535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</w:tabs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Uchwała Nr ……/……/2021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Rady Miejskiej w Rogoźnie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 dnia …………. 2021 r.</w:t>
      </w:r>
    </w:p>
    <w:p>
      <w:pPr>
        <w:pStyle w:val="Normal"/>
        <w:spacing w:lineRule="auto" w:line="252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 sprawie ustalenia wynagrodzenia Burmistrza Rogoźna</w:t>
      </w:r>
    </w:p>
    <w:p>
      <w:pPr>
        <w:pStyle w:val="Normal"/>
        <w:spacing w:lineRule="auto" w:line="25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podstawie art. 18 ust. 2 pkt 2 ustawy z dnia 8 marca 1990 r. o samorządzie gminnym (t.j. Dz.U. z 2021 r., poz.1372 ze zm.), art. 8 ust. 2, art. 36 ust. 2-4, art. 37 ust. 3 i 4, art. 38 ustawy z dnia 21 listopada 2008 r. o pracownikach samorządowych (t.j. Dz.U. z 2019 r. poz. 1282 ze zm.), art. 18 ustawy z dnia 17 września 2021 r. o zmianie ustawy o wynagrodzeniu osób zajmujących kierownicze stanowiska państwowe oraz niektórych innych ustaw (Dz.U. z 2021 r., poz. 1834) oraz § 6 i załącznika nr 1 do rozporządzenia Rady Ministrów z dnia 25 października 2021 r. w sprawie wynagradzania pracowników samorządowych (Dz.U. poz. 1960) Rada Miejska w Rogoźnie uchwala, co następuje: 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§ 1. 1. Ustala się dla Burmistrza Rogoźna następujące miesięczne wynagrodzenie: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wynagrodzenie zasadnicze – </w:t>
      </w:r>
      <w:bookmarkStart w:id="0" w:name="__DdeLink__111_3352833656"/>
      <w:r>
        <w:rPr>
          <w:rFonts w:cs="Arial" w:ascii="Arial" w:hAnsi="Arial"/>
        </w:rPr>
        <w:t>…………...</w:t>
      </w:r>
      <w:bookmarkEnd w:id="0"/>
      <w:r>
        <w:rPr>
          <w:rFonts w:cs="Arial" w:ascii="Arial" w:hAnsi="Arial"/>
        </w:rPr>
        <w:t xml:space="preserve"> zł,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dodatek funkcyjny – …………... zł.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2. Burmistrzowi Rogoźna przysługują również inne świadczenia ze stosunku pracy określone przepisami prawa powszechnie obowiązującego, w szczególności dodatek specjalny oraz dodatek za wieloletnią pracę.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120" w:after="0"/>
        <w:jc w:val="both"/>
        <w:rPr/>
      </w:pPr>
      <w:r>
        <w:rPr>
          <w:rFonts w:cs="Arial" w:ascii="Arial" w:hAnsi="Arial"/>
        </w:rPr>
        <w:t xml:space="preserve">§ 2. </w:t>
      </w:r>
      <w:bookmarkStart w:id="1" w:name="page69R_mcid15"/>
      <w:bookmarkEnd w:id="1"/>
      <w:r>
        <w:rPr>
          <w:rFonts w:cs="Arial" w:ascii="Arial" w:hAnsi="Arial"/>
        </w:rPr>
        <w:t xml:space="preserve">Ustalenie wynagrodzenia według regulacji wprowadzonych niniejszą uchwałą ma zastosowanie od dnia 1 sierpnia 2021 r.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§ 3. Wykonanie uchwały powierza się Przewodniczącemu Rady Miejskiej w Rogoźnie.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§ 4. Uchwała wchodzi w życie z dniem podjęcia.</w:t>
      </w:r>
    </w:p>
    <w:p>
      <w:pPr>
        <w:pStyle w:val="Normal"/>
        <w:spacing w:lineRule="auto" w:line="252"/>
        <w:rPr/>
      </w:pPr>
      <w:r>
        <w:rPr/>
      </w:r>
      <w:r>
        <w:br w:type="page"/>
      </w:r>
    </w:p>
    <w:p>
      <w:pPr>
        <w:pStyle w:val="Normal"/>
        <w:spacing w:lineRule="auto" w:line="25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Uzasadnienie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do Uchwały Nr …………/2021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Rady Miejskiej w Rogoźnie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 dnia …………. 2021 r.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bookmarkStart w:id="2" w:name="page1R_mcid2"/>
      <w:bookmarkEnd w:id="2"/>
      <w:r>
        <w:rPr>
          <w:rFonts w:cs="Arial" w:ascii="Arial" w:hAnsi="Arial"/>
        </w:rPr>
        <w:t>Stosownie do art. 18 ust. 2 ustawy z dnia 8 marca 1990 r. o samorządzie gminnym (t.j. Dz.U. z 2021 r. poz.1372 ze zm.) wynagrodzenie burmistrza ustala rada gminy w drodze uchwały.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wejściem w życie od 1 listopada 2021 r. ustawy z dnia 17 września 2021 r. o zmianie ustawy o wynagrodzeniu osób zajmujących kierownicze stanowiska państwowe oraz niektórych innych ustaw (Dz.U. z 2021 r. poz. 1834), zmienione zostały również przepisy dotyczące ustalania wynagrodzeń pracowników samorządowych zatrudnionych na podstawie wyboru, jak wójtowie, burmistrzowie lub prezydenci miast.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Ponadto z dniem 1 listopada 2021 r. weszło w życie rozporządzenie Rady Ministrów z dnia 25 października 2021 r. w sprawie wynagradzania pracowników samorządowych (Dz.U. poz. 1960), w myśl którego zmianie uległy wysokości wynagrodzeń organów wykonawczych gminy.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Przy czym zgodnie z art. 18 ustawy o zmianie ustawy o wynagrodzeniu osób zajmujących kierownicze stanowiska państwowe oraz niektórych innych ustaw, przepisy ustaw zmienianych (w tym ustawy o pracownikach samorządowych) w brzmieniu nadanym tą ustawą mają zastosowanie do ustalania wysokości wynagrodzeń należnych od dnia 1 sierpnia 2021 r.</w:t>
      </w:r>
      <w:bookmarkStart w:id="3" w:name="_GoBack"/>
      <w:bookmarkEnd w:id="3"/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Ze względu na powyższe, podjęcie niniejszej uchwały jest zasadne.</w:t>
      </w:r>
    </w:p>
    <w:sectPr>
      <w:headerReference w:type="default" r:id="rId2"/>
      <w:type w:val="nextPage"/>
      <w:pgSz w:w="11906" w:h="16838"/>
      <w:pgMar w:left="1134" w:right="1134" w:header="567" w:top="1417" w:footer="0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Projekt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StopkaZnak">
    <w:name w:val="Stopka Znak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Znakinumeracji">
    <w:name w:val="Znaki numeracji"/>
    <w:qFormat/>
    <w:rPr>
      <w:rFonts w:ascii="Arial" w:hAnsi="Arial"/>
    </w:rPr>
  </w:style>
  <w:style w:type="paragraph" w:styleId="Nagwek">
    <w:name w:val="Nagłówek"/>
    <w:basedOn w:val="Normal"/>
    <w:next w:val="Tretekstu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Lista">
    <w:name w:val="List"/>
    <w:basedOn w:val="Tretekstu"/>
    <w:pPr>
      <w:numPr>
        <w:ilvl w:val="0"/>
        <w:numId w:val="0"/>
      </w:numPr>
    </w:pPr>
    <w:rPr>
      <w:rFonts w:cs="Lucida Sans"/>
    </w:rPr>
  </w:style>
  <w:style w:type="paragraph" w:styleId="Podpis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</w:rPr>
  </w:style>
  <w:style w:type="paragraph" w:styleId="DocumentMap">
    <w:name w:val="DocumentMap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mbria Math" w:cs="Times New Roman"/>
      <w:color w:val="00000A"/>
      <w:kern w:val="2"/>
      <w:sz w:val="22"/>
      <w:szCs w:val="22"/>
      <w:lang w:val="pl-PL" w:eastAsia="en-US" w:bidi="ar-SA"/>
    </w:rPr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LibreOffice/6.1.3.2$Windows_x86 LibreOffice_project/86daf60bf00efa86ad547e59e09d6bb77c699acb</Application>
  <Pages>2</Pages>
  <Words>420</Words>
  <Characters>2333</Characters>
  <CharactersWithSpaces>2735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2021-11-19T09:26:00Z</dcterms:created>
  <dc:creator/>
  <dc:description/>
  <dc:language>pl-PL</dc:language>
  <cp:lastModifiedBy/>
  <dcterms:modified xsi:type="dcterms:W3CDTF">2021-11-29T16:49:55Z</dcterms:modified>
  <cp:revision>11</cp:revision>
  <dc:subject/>
  <dc:title/>
</cp:coreProperties>
</file>