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08" w:rsidRDefault="00876008" w:rsidP="00876008">
      <w:pPr>
        <w:pStyle w:val="uzasadnienie"/>
        <w:shd w:val="clear" w:color="auto" w:fill="FFFFFF"/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pacing w:val="20"/>
          <w:sz w:val="22"/>
          <w:szCs w:val="22"/>
        </w:rPr>
        <w:t>Uzasadnienie</w:t>
      </w:r>
    </w:p>
    <w:p w:rsidR="00876008" w:rsidRDefault="00876008" w:rsidP="00F15F70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art. 403 ust. 4 i 5 ustawy Prawo ochrony środowiska , środki z budżetu gminy można przeznaczyć na finansowanie lub dofinansowanie ochrony środowiska i gospodarki wodnej na rzecz podmiotów niezaliczanych do sektora finansów publicznych.</w:t>
      </w:r>
    </w:p>
    <w:p w:rsidR="00E64000" w:rsidRDefault="00876008" w:rsidP="00F15F70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Zasady udzielania </w:t>
      </w:r>
      <w:r w:rsidRPr="00876008">
        <w:rPr>
          <w:color w:val="000000"/>
          <w:sz w:val="22"/>
          <w:szCs w:val="22"/>
        </w:rPr>
        <w:t>dotacji celowej na dofinansowanie zadań z zakresu poprawy jakości powietrza obejmujących wymianę źródeł ciepła w istniejących budynkach lub lokalach mieszkalnych na terenie gminy Rogoźno</w:t>
      </w:r>
      <w:r>
        <w:rPr>
          <w:color w:val="000000"/>
          <w:sz w:val="22"/>
          <w:szCs w:val="22"/>
        </w:rPr>
        <w:t xml:space="preserve"> określają możliwości dofinansowania przedsięwzięć zmierzających do ochrony środowiska poprzez</w:t>
      </w:r>
      <w:r>
        <w:t xml:space="preserve"> </w:t>
      </w:r>
      <w:r>
        <w:rPr>
          <w:color w:val="000000"/>
          <w:sz w:val="22"/>
          <w:szCs w:val="22"/>
        </w:rPr>
        <w:t xml:space="preserve">ograniczeni tzw. niskiej emisji oraz trwałą wymianę </w:t>
      </w:r>
      <w:proofErr w:type="spellStart"/>
      <w:r>
        <w:rPr>
          <w:color w:val="000000"/>
          <w:sz w:val="22"/>
          <w:szCs w:val="22"/>
        </w:rPr>
        <w:t>niskosprawnych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nieekologicznych</w:t>
      </w:r>
      <w:proofErr w:type="spellEnd"/>
      <w:r>
        <w:rPr>
          <w:color w:val="000000"/>
          <w:sz w:val="22"/>
          <w:szCs w:val="22"/>
        </w:rPr>
        <w:t xml:space="preserve"> kotłów oraz pieców węglowych na nowoczesne urządzenia grzewcze.   </w:t>
      </w:r>
    </w:p>
    <w:p w:rsidR="00024F69" w:rsidRDefault="00A717C5" w:rsidP="006177E5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związku </w:t>
      </w:r>
      <w:r w:rsidR="00B34A03"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wejście</w:t>
      </w:r>
      <w:r w:rsidR="006177E5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w życie</w:t>
      </w:r>
      <w:r w:rsidR="00024F69">
        <w:rPr>
          <w:color w:val="000000"/>
          <w:sz w:val="22"/>
          <w:szCs w:val="22"/>
        </w:rPr>
        <w:t>:</w:t>
      </w:r>
    </w:p>
    <w:p w:rsidR="00024F69" w:rsidRDefault="00A717C5" w:rsidP="006177E5">
      <w:pPr>
        <w:pStyle w:val="akapi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Rozporządzenia</w:t>
      </w:r>
      <w:r w:rsidRPr="00A717C5">
        <w:rPr>
          <w:color w:val="000000"/>
          <w:sz w:val="22"/>
          <w:szCs w:val="22"/>
        </w:rPr>
        <w:t xml:space="preserve"> Komisji (UE) 2020/972 z dnia 2 lipca 2020 r. zmieniające</w:t>
      </w:r>
      <w:r w:rsidR="006177E5">
        <w:rPr>
          <w:color w:val="000000"/>
          <w:sz w:val="22"/>
          <w:szCs w:val="22"/>
        </w:rPr>
        <w:t>go</w:t>
      </w:r>
      <w:r w:rsidRPr="00A717C5">
        <w:rPr>
          <w:color w:val="000000"/>
          <w:sz w:val="22"/>
          <w:szCs w:val="22"/>
        </w:rPr>
        <w:t xml:space="preserve"> rozporządzenie (UE) nr 1407/2013 w odniesieniu do jego przedłużenia oraz zmieniające rozporządzenie (UE) nr 651/2014 w odniesieniu do jego przedłużenia i odpowiednich dostosowań</w:t>
      </w:r>
      <w:r>
        <w:rPr>
          <w:color w:val="000000"/>
          <w:sz w:val="22"/>
          <w:szCs w:val="22"/>
        </w:rPr>
        <w:t xml:space="preserve"> (Dz. Urz. UE L 215 z 7.7.2020)</w:t>
      </w:r>
      <w:r w:rsidR="00024F69">
        <w:rPr>
          <w:color w:val="000000"/>
          <w:sz w:val="22"/>
          <w:szCs w:val="22"/>
        </w:rPr>
        <w:t xml:space="preserve"> – w przypadku działalności gospodarczej;</w:t>
      </w:r>
      <w:r>
        <w:rPr>
          <w:color w:val="000000"/>
          <w:sz w:val="22"/>
          <w:szCs w:val="22"/>
        </w:rPr>
        <w:t xml:space="preserve"> </w:t>
      </w:r>
    </w:p>
    <w:p w:rsidR="00024F69" w:rsidRPr="00024F69" w:rsidRDefault="00024F69" w:rsidP="006177E5">
      <w:pPr>
        <w:pStyle w:val="akapit"/>
        <w:numPr>
          <w:ilvl w:val="0"/>
          <w:numId w:val="1"/>
        </w:numPr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Pr="00024F69">
        <w:rPr>
          <w:color w:val="000000"/>
          <w:sz w:val="22"/>
          <w:szCs w:val="22"/>
        </w:rPr>
        <w:t xml:space="preserve">ozporządzenia Komisji (UE) 2019/316 z dnia 21 lutego 2019 r. zmieniającego rozporządzenie (UE) nr 1408/2013 w sprawie stosowania art. 107 i 108 Traktatu </w:t>
      </w:r>
      <w:r w:rsidR="006177E5">
        <w:rPr>
          <w:color w:val="000000"/>
          <w:sz w:val="22"/>
          <w:szCs w:val="22"/>
        </w:rPr>
        <w:br/>
      </w:r>
      <w:r w:rsidRPr="00024F69">
        <w:rPr>
          <w:color w:val="000000"/>
          <w:sz w:val="22"/>
          <w:szCs w:val="22"/>
        </w:rPr>
        <w:t xml:space="preserve">o funkcjonowaniu Unii Europejskiej do pomocy de </w:t>
      </w:r>
      <w:proofErr w:type="spellStart"/>
      <w:r w:rsidRPr="00024F69">
        <w:rPr>
          <w:color w:val="000000"/>
          <w:sz w:val="22"/>
          <w:szCs w:val="22"/>
        </w:rPr>
        <w:t>minimis</w:t>
      </w:r>
      <w:proofErr w:type="spellEnd"/>
      <w:r w:rsidRPr="00024F69">
        <w:rPr>
          <w:color w:val="000000"/>
          <w:sz w:val="22"/>
          <w:szCs w:val="22"/>
        </w:rPr>
        <w:t xml:space="preserve"> w sektorze rolnym (Dz. Urz. UE L 51 I z 22.02.2019)</w:t>
      </w:r>
      <w:r>
        <w:rPr>
          <w:color w:val="000000"/>
          <w:sz w:val="22"/>
          <w:szCs w:val="22"/>
        </w:rPr>
        <w:t xml:space="preserve"> – w przypadku działalności rolniczej</w:t>
      </w:r>
    </w:p>
    <w:p w:rsidR="00B34A03" w:rsidRPr="00E64000" w:rsidRDefault="00A717C5" w:rsidP="006177E5">
      <w:pPr>
        <w:pStyle w:val="akapit"/>
        <w:shd w:val="clear" w:color="auto" w:fill="FFFFFF"/>
        <w:spacing w:before="0" w:after="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umożliwiło podjęcie uchwał z okresem obowiązywania do 31.12.2023 r. na </w:t>
      </w:r>
      <w:r w:rsidR="00B34A03">
        <w:rPr>
          <w:color w:val="000000"/>
          <w:sz w:val="22"/>
          <w:szCs w:val="22"/>
        </w:rPr>
        <w:t>podstawie dotychczas obowiązujących programów</w:t>
      </w:r>
      <w:r w:rsidR="00B34A03" w:rsidRPr="00B34A03">
        <w:rPr>
          <w:color w:val="000000"/>
          <w:sz w:val="22"/>
          <w:szCs w:val="22"/>
        </w:rPr>
        <w:t xml:space="preserve"> </w:t>
      </w:r>
      <w:r w:rsidR="00B34A03">
        <w:rPr>
          <w:color w:val="000000"/>
          <w:sz w:val="22"/>
          <w:szCs w:val="22"/>
        </w:rPr>
        <w:t>pomocy</w:t>
      </w:r>
      <w:r w:rsidR="00024F69">
        <w:rPr>
          <w:color w:val="000000"/>
          <w:sz w:val="22"/>
          <w:szCs w:val="22"/>
        </w:rPr>
        <w:t xml:space="preserve"> de </w:t>
      </w:r>
      <w:proofErr w:type="spellStart"/>
      <w:r w:rsidR="00024F69">
        <w:rPr>
          <w:color w:val="000000"/>
          <w:sz w:val="22"/>
          <w:szCs w:val="22"/>
        </w:rPr>
        <w:t>minimis</w:t>
      </w:r>
      <w:proofErr w:type="spellEnd"/>
      <w:r w:rsidR="00B34A03">
        <w:rPr>
          <w:color w:val="000000"/>
          <w:sz w:val="22"/>
          <w:szCs w:val="22"/>
        </w:rPr>
        <w:t xml:space="preserve"> zgodnych z przepisami</w:t>
      </w:r>
      <w:r w:rsidR="006177E5">
        <w:rPr>
          <w:color w:val="000000"/>
          <w:sz w:val="22"/>
          <w:szCs w:val="22"/>
        </w:rPr>
        <w:t>, odpowiednio</w:t>
      </w:r>
      <w:r w:rsidR="00B34A03">
        <w:rPr>
          <w:color w:val="000000"/>
          <w:sz w:val="22"/>
          <w:szCs w:val="22"/>
        </w:rPr>
        <w:t xml:space="preserve"> rozporządzenia (UE)</w:t>
      </w:r>
      <w:r w:rsidR="006177E5">
        <w:rPr>
          <w:color w:val="000000"/>
          <w:sz w:val="22"/>
          <w:szCs w:val="22"/>
        </w:rPr>
        <w:t xml:space="preserve"> nr</w:t>
      </w:r>
      <w:r w:rsidR="00B34A03">
        <w:rPr>
          <w:color w:val="000000"/>
          <w:sz w:val="22"/>
          <w:szCs w:val="22"/>
        </w:rPr>
        <w:t xml:space="preserve"> 1407/2013</w:t>
      </w:r>
      <w:r w:rsidR="006177E5">
        <w:rPr>
          <w:color w:val="000000"/>
          <w:sz w:val="22"/>
          <w:szCs w:val="22"/>
        </w:rPr>
        <w:t xml:space="preserve"> oraz rozporządzenia</w:t>
      </w:r>
      <w:r w:rsidR="006177E5" w:rsidRPr="006177E5">
        <w:rPr>
          <w:color w:val="000000"/>
          <w:sz w:val="22"/>
          <w:szCs w:val="22"/>
        </w:rPr>
        <w:t xml:space="preserve"> (UE) nr 1408/2013</w:t>
      </w:r>
      <w:r w:rsidR="006177E5">
        <w:rPr>
          <w:color w:val="000000"/>
          <w:sz w:val="22"/>
          <w:szCs w:val="22"/>
        </w:rPr>
        <w:t>.</w:t>
      </w:r>
    </w:p>
    <w:p w:rsidR="00876008" w:rsidRDefault="00876008" w:rsidP="00F15F70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niniejszej uchwały, zgodnie z art. 7 ust. 3 i 3a ustawy z dnia 30 kwietnia 2004 r. </w:t>
      </w:r>
      <w:r w:rsidR="006177E5">
        <w:rPr>
          <w:sz w:val="22"/>
          <w:szCs w:val="22"/>
        </w:rPr>
        <w:br/>
      </w:r>
      <w:r>
        <w:rPr>
          <w:sz w:val="22"/>
          <w:szCs w:val="22"/>
        </w:rPr>
        <w:t xml:space="preserve">o postępowaniu w sprawach dotyczących pomocy publicznej (Dz. U. z 2020 r., poz. 708 ze zm.), został zgłoszony Prezesowi Urzędu Ochrony Konkurencji i Konsumentów i Ministrowi Rolnictwa </w:t>
      </w:r>
      <w:r w:rsidR="006177E5">
        <w:rPr>
          <w:sz w:val="22"/>
          <w:szCs w:val="22"/>
        </w:rPr>
        <w:br/>
      </w:r>
      <w:r>
        <w:rPr>
          <w:sz w:val="22"/>
          <w:szCs w:val="22"/>
        </w:rPr>
        <w:t>i Rozwoju Wsi pismami z dnia 4 grudnia 2020 r.</w:t>
      </w:r>
    </w:p>
    <w:p w:rsidR="00876008" w:rsidRDefault="00876008" w:rsidP="00F15F70">
      <w:pPr>
        <w:pStyle w:val="akapit"/>
        <w:shd w:val="clear" w:color="auto" w:fill="FFFFFF"/>
        <w:spacing w:before="0"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Prezes Urzędu Ochrony Konkurencji i Konsumentów</w:t>
      </w:r>
      <w:r w:rsidR="00E64000">
        <w:rPr>
          <w:sz w:val="22"/>
          <w:szCs w:val="22"/>
        </w:rPr>
        <w:t xml:space="preserve"> w piśmie nr DMP-2.530.397.2020 </w:t>
      </w:r>
      <w:r w:rsidR="00F15F70">
        <w:rPr>
          <w:sz w:val="22"/>
          <w:szCs w:val="22"/>
        </w:rPr>
        <w:br/>
      </w:r>
      <w:r w:rsidR="00E64000">
        <w:rPr>
          <w:sz w:val="22"/>
          <w:szCs w:val="22"/>
        </w:rPr>
        <w:t>z dnia 16.12.2020 r.</w:t>
      </w:r>
      <w:r>
        <w:rPr>
          <w:sz w:val="22"/>
          <w:szCs w:val="22"/>
        </w:rPr>
        <w:t xml:space="preserve"> przedstawił swoje zastrzeżenia co do treści przedmiotowej uchwały, które następnie zostały uwzględnione. </w:t>
      </w:r>
      <w:r w:rsidR="00E64000">
        <w:rPr>
          <w:sz w:val="22"/>
          <w:szCs w:val="22"/>
        </w:rPr>
        <w:t xml:space="preserve">Minister Rolnictwa i Rozwoju Wsi pismem nr BE.pp.0220.30.2020 </w:t>
      </w:r>
      <w:r w:rsidR="00F15F70">
        <w:rPr>
          <w:sz w:val="22"/>
          <w:szCs w:val="22"/>
        </w:rPr>
        <w:br/>
      </w:r>
      <w:bookmarkStart w:id="0" w:name="_GoBack"/>
      <w:bookmarkEnd w:id="0"/>
      <w:r w:rsidR="00E64000">
        <w:rPr>
          <w:sz w:val="22"/>
          <w:szCs w:val="22"/>
        </w:rPr>
        <w:t xml:space="preserve">z dnia 20.12.2020 r. (data wpływu 22.12.2020 r.) </w:t>
      </w:r>
      <w:r>
        <w:rPr>
          <w:sz w:val="22"/>
          <w:szCs w:val="22"/>
        </w:rPr>
        <w:t>nie wniósł uwag</w:t>
      </w:r>
      <w:r w:rsidR="00E64000">
        <w:rPr>
          <w:sz w:val="22"/>
          <w:szCs w:val="22"/>
        </w:rPr>
        <w:t xml:space="preserve"> do projektu niniejszej uchwały.</w:t>
      </w:r>
    </w:p>
    <w:p w:rsidR="00596911" w:rsidRDefault="00596911"/>
    <w:sectPr w:rsidR="00596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E78"/>
    <w:multiLevelType w:val="hybridMultilevel"/>
    <w:tmpl w:val="EF9C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08"/>
    <w:rsid w:val="00024F69"/>
    <w:rsid w:val="00596911"/>
    <w:rsid w:val="006177E5"/>
    <w:rsid w:val="00876008"/>
    <w:rsid w:val="00A717C5"/>
    <w:rsid w:val="00B34A03"/>
    <w:rsid w:val="00E64000"/>
    <w:rsid w:val="00F1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asadnienie">
    <w:name w:val="uzasadnienie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zasadnienie">
    <w:name w:val="uzasadnienie"/>
    <w:basedOn w:val="Normalny"/>
    <w:rsid w:val="008760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Skrzypek</dc:creator>
  <cp:lastModifiedBy>Magdalena Skrzypek</cp:lastModifiedBy>
  <cp:revision>3</cp:revision>
  <dcterms:created xsi:type="dcterms:W3CDTF">2020-12-22T13:00:00Z</dcterms:created>
  <dcterms:modified xsi:type="dcterms:W3CDTF">2020-12-23T07:01:00Z</dcterms:modified>
</cp:coreProperties>
</file>