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30" w:rsidRDefault="005D1730" w:rsidP="005D1730">
      <w:pPr>
        <w:ind w:left="5664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Rogoźno, dnia 29.10</w:t>
      </w:r>
      <w:r w:rsidRPr="00BE710A">
        <w:rPr>
          <w:rFonts w:asciiTheme="majorBidi" w:hAnsiTheme="majorBidi" w:cstheme="majorBidi"/>
          <w:sz w:val="24"/>
          <w:szCs w:val="24"/>
        </w:rPr>
        <w:t>.2020</w:t>
      </w:r>
      <w:r>
        <w:rPr>
          <w:rFonts w:asciiTheme="majorBidi" w:hAnsiTheme="majorBidi" w:cstheme="majorBidi"/>
          <w:sz w:val="24"/>
          <w:szCs w:val="24"/>
        </w:rPr>
        <w:t>r.</w:t>
      </w:r>
    </w:p>
    <w:p w:rsidR="005D1730" w:rsidRDefault="005D1730" w:rsidP="005D1730">
      <w:pPr>
        <w:rPr>
          <w:rFonts w:asciiTheme="majorBidi" w:hAnsiTheme="majorBidi" w:cstheme="majorBidi"/>
          <w:sz w:val="24"/>
          <w:szCs w:val="24"/>
        </w:rPr>
      </w:pPr>
    </w:p>
    <w:p w:rsidR="005D1730" w:rsidRDefault="005D1730" w:rsidP="005D173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710A">
        <w:rPr>
          <w:rFonts w:asciiTheme="majorBidi" w:hAnsiTheme="majorBidi" w:cstheme="majorBidi"/>
          <w:b/>
          <w:bCs/>
          <w:sz w:val="24"/>
          <w:szCs w:val="24"/>
        </w:rPr>
        <w:t>SPRAWOZD</w:t>
      </w:r>
      <w:r>
        <w:rPr>
          <w:rFonts w:asciiTheme="majorBidi" w:hAnsiTheme="majorBidi" w:cstheme="majorBidi"/>
          <w:b/>
          <w:bCs/>
          <w:sz w:val="24"/>
          <w:szCs w:val="24"/>
        </w:rPr>
        <w:t>ANIE Z DZIAŁAŃ GMINY ROGOŹNO</w:t>
      </w:r>
      <w:r w:rsidRPr="00BE710A">
        <w:rPr>
          <w:rFonts w:asciiTheme="majorBidi" w:hAnsiTheme="majorBidi" w:cstheme="majorBidi"/>
          <w:b/>
          <w:bCs/>
          <w:sz w:val="24"/>
          <w:szCs w:val="24"/>
        </w:rPr>
        <w:t xml:space="preserve"> W CZASIE TRWANIA PANDEMII COVID 19</w:t>
      </w:r>
    </w:p>
    <w:p w:rsidR="00D24A5C" w:rsidRDefault="00D24A5C"/>
    <w:p w:rsidR="005D1730" w:rsidRDefault="005D1730" w:rsidP="005D173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D1730">
        <w:rPr>
          <w:rFonts w:asciiTheme="majorBidi" w:hAnsiTheme="majorBidi" w:cstheme="majorBidi"/>
          <w:sz w:val="24"/>
          <w:szCs w:val="24"/>
        </w:rPr>
        <w:t xml:space="preserve">W </w:t>
      </w:r>
      <w:r>
        <w:rPr>
          <w:rFonts w:asciiTheme="majorBidi" w:hAnsiTheme="majorBidi" w:cstheme="majorBidi"/>
          <w:sz w:val="24"/>
          <w:szCs w:val="24"/>
        </w:rPr>
        <w:t xml:space="preserve">związku z dalej trwającą pandemią COVID-19 przedstawiam </w:t>
      </w:r>
      <w:r w:rsidR="00701ADC">
        <w:rPr>
          <w:rFonts w:asciiTheme="majorBidi" w:hAnsiTheme="majorBidi" w:cstheme="majorBidi"/>
          <w:sz w:val="24"/>
          <w:szCs w:val="24"/>
        </w:rPr>
        <w:t xml:space="preserve">kolejne </w:t>
      </w:r>
      <w:r>
        <w:rPr>
          <w:rFonts w:asciiTheme="majorBidi" w:hAnsiTheme="majorBidi" w:cstheme="majorBidi"/>
          <w:sz w:val="24"/>
          <w:szCs w:val="24"/>
        </w:rPr>
        <w:t>sprawozdanie z działań Gminy Rogoźno w zakresie zapobiegania zakażeniom.</w:t>
      </w:r>
      <w:r w:rsidR="00701ADC">
        <w:rPr>
          <w:rFonts w:asciiTheme="majorBidi" w:hAnsiTheme="majorBidi" w:cstheme="majorBidi"/>
          <w:sz w:val="24"/>
          <w:szCs w:val="24"/>
        </w:rPr>
        <w:t xml:space="preserve"> Pierwsze takie sprawozdanie przedstawiono w czerwcu bieżącego roku.</w:t>
      </w:r>
    </w:p>
    <w:p w:rsidR="005D1730" w:rsidRDefault="005D1730" w:rsidP="005D1730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związku z </w:t>
      </w:r>
      <w:r w:rsidR="00842D09">
        <w:rPr>
          <w:rFonts w:asciiTheme="majorBidi" w:hAnsiTheme="majorBidi" w:cstheme="majorBidi"/>
          <w:sz w:val="24"/>
          <w:szCs w:val="24"/>
        </w:rPr>
        <w:t>otwarciem</w:t>
      </w:r>
      <w:r>
        <w:rPr>
          <w:rFonts w:asciiTheme="majorBidi" w:hAnsiTheme="majorBidi" w:cstheme="majorBidi"/>
          <w:sz w:val="24"/>
          <w:szCs w:val="24"/>
        </w:rPr>
        <w:t xml:space="preserve"> świetlic wiejskich opracowano i przekazano do realizacji </w:t>
      </w:r>
      <w:r w:rsidRPr="00701ADC">
        <w:rPr>
          <w:rFonts w:asciiTheme="majorBidi" w:hAnsiTheme="majorBidi" w:cstheme="majorBidi"/>
          <w:sz w:val="24"/>
          <w:szCs w:val="24"/>
        </w:rPr>
        <w:t>„Zasady użytkowania świetlic wiejskich i lokali gminnych na terenie gminy Rogoźno w czasie epidemii”</w:t>
      </w:r>
      <w:r w:rsidR="00842D09" w:rsidRPr="00701ADC">
        <w:rPr>
          <w:rFonts w:asciiTheme="majorBidi" w:hAnsiTheme="majorBidi" w:cstheme="majorBidi"/>
          <w:sz w:val="24"/>
          <w:szCs w:val="24"/>
        </w:rPr>
        <w:t>.</w:t>
      </w:r>
      <w:r w:rsidR="00842D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42D09" w:rsidRPr="00842D09">
        <w:rPr>
          <w:rFonts w:asciiTheme="majorBidi" w:hAnsiTheme="majorBidi" w:cstheme="majorBidi"/>
          <w:sz w:val="24"/>
          <w:szCs w:val="24"/>
        </w:rPr>
        <w:t xml:space="preserve">Do ich przestrzegania </w:t>
      </w:r>
      <w:r w:rsidR="00842D09">
        <w:rPr>
          <w:rFonts w:asciiTheme="majorBidi" w:hAnsiTheme="majorBidi" w:cstheme="majorBidi"/>
          <w:sz w:val="24"/>
          <w:szCs w:val="24"/>
        </w:rPr>
        <w:t>zobowiązano bezpośrednich zarządców obiektów, najemców i użytkowników,</w:t>
      </w:r>
    </w:p>
    <w:p w:rsidR="00842D09" w:rsidRDefault="00842D09" w:rsidP="00F37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Opracowano i wdrożono do realizacji „Procedury postępowania pracowników Urzędu Miejskiego w Rogoźnie w związku z wystąpieniem stanu epidemii i rozprzestrzenianiem się wirusa Sars-Cov-2</w:t>
      </w:r>
      <w:r w:rsidR="00F379E2">
        <w:rPr>
          <w:rFonts w:asciiTheme="majorBidi" w:hAnsiTheme="majorBidi" w:cstheme="majorBidi"/>
          <w:sz w:val="24"/>
          <w:szCs w:val="24"/>
        </w:rPr>
        <w:t>,</w:t>
      </w:r>
    </w:p>
    <w:p w:rsidR="00F379E2" w:rsidRDefault="00F379E2" w:rsidP="00F37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biurach budynku Urzędu Miejskiego, do których wchodzą interesanci, zgodnie z zaleceniami Państwowej Inspekcji Pracy zamontowano przegrody – osłony na biurka, oddzielające strefy</w:t>
      </w:r>
      <w:r w:rsidR="00701ADC">
        <w:rPr>
          <w:rFonts w:asciiTheme="majorBidi" w:hAnsiTheme="majorBidi" w:cstheme="majorBidi"/>
          <w:sz w:val="24"/>
          <w:szCs w:val="24"/>
        </w:rPr>
        <w:t xml:space="preserve"> dla interesanta od strefy biurowej.</w:t>
      </w:r>
    </w:p>
    <w:p w:rsidR="00701ADC" w:rsidRDefault="00701ADC" w:rsidP="00701ADC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01ADC">
        <w:rPr>
          <w:rFonts w:asciiTheme="majorBidi" w:hAnsiTheme="majorBidi" w:cstheme="majorBidi"/>
          <w:sz w:val="24"/>
          <w:szCs w:val="24"/>
        </w:rPr>
        <w:t xml:space="preserve">Zobowiązano pracowników do </w:t>
      </w:r>
      <w:r w:rsidRPr="00701A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stosowania w kontakcie z interesantami środków ochrony osobistej np. maseczek ochronnych, przyłbic, rękawiczek ochronnych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701ADC" w:rsidRPr="00701ADC" w:rsidRDefault="00EA3EB6" w:rsidP="00701ADC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</w:t>
      </w:r>
      <w:r w:rsidR="00701A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 bieżąco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przekazywane są masecz</w:t>
      </w:r>
      <w:r w:rsidR="00701A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 ochronne mieszkańcom</w:t>
      </w:r>
      <w:r w:rsidR="00701AD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Gminy, którzy przybywają do Urzędu Miejskiego – bezpłatne maseczki wydają pracownicy recepcji.</w:t>
      </w:r>
    </w:p>
    <w:p w:rsidR="00EA3EB6" w:rsidRDefault="00701ADC" w:rsidP="00EA3EB6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A3EB6">
        <w:rPr>
          <w:rFonts w:asciiTheme="majorBidi" w:hAnsiTheme="majorBidi" w:cstheme="majorBidi"/>
          <w:sz w:val="24"/>
          <w:szCs w:val="24"/>
        </w:rPr>
        <w:t xml:space="preserve">Na bieżąco dokonywana jest dezynfekcja pomieszczeń zgodnie z podpisaną umową z </w:t>
      </w:r>
      <w:r w:rsidR="00EA3EB6" w:rsidRPr="00EA3EB6">
        <w:rPr>
          <w:rFonts w:asciiTheme="majorBidi" w:hAnsiTheme="majorBidi" w:cstheme="majorBidi"/>
          <w:sz w:val="24"/>
          <w:szCs w:val="24"/>
        </w:rPr>
        <w:t>zakładem Usługi DDD Z.P.U.H. STAMP Adrian</w:t>
      </w:r>
      <w:r w:rsidR="00EA3E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3EB6" w:rsidRPr="00EA3EB6">
        <w:rPr>
          <w:rFonts w:asciiTheme="majorBidi" w:hAnsiTheme="majorBidi" w:cstheme="majorBidi"/>
          <w:sz w:val="24"/>
          <w:szCs w:val="24"/>
        </w:rPr>
        <w:t>Krupczyński</w:t>
      </w:r>
      <w:proofErr w:type="spellEnd"/>
      <w:r w:rsidR="00EA3EB6">
        <w:rPr>
          <w:rFonts w:asciiTheme="majorBidi" w:hAnsiTheme="majorBidi" w:cstheme="majorBidi"/>
          <w:sz w:val="24"/>
          <w:szCs w:val="24"/>
        </w:rPr>
        <w:t>,</w:t>
      </w:r>
    </w:p>
    <w:p w:rsidR="00EA3EB6" w:rsidRDefault="00EA3EB6" w:rsidP="00EA3EB6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Dokonano zakupu 2 tys. maseczek z przeznaczeniem dla pracowników Urzędu,</w:t>
      </w:r>
    </w:p>
    <w:p w:rsidR="00EA3EB6" w:rsidRDefault="00EA3EB6" w:rsidP="00EA3EB6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Dokonano zakupu generatora ozonu z przeznaczeniem do ozonowania pomieszczeń,</w:t>
      </w:r>
    </w:p>
    <w:p w:rsidR="00EA3EB6" w:rsidRDefault="0064600B" w:rsidP="00EA3E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EA3EB6">
        <w:rPr>
          <w:rFonts w:asciiTheme="majorBidi" w:hAnsiTheme="majorBidi" w:cstheme="majorBidi"/>
          <w:sz w:val="24"/>
          <w:szCs w:val="24"/>
        </w:rPr>
        <w:t>nformacj</w:t>
      </w:r>
      <w:r w:rsidR="00EA3EB6">
        <w:rPr>
          <w:rFonts w:asciiTheme="majorBidi" w:hAnsiTheme="majorBidi" w:cstheme="majorBidi"/>
          <w:sz w:val="24"/>
          <w:szCs w:val="24"/>
        </w:rPr>
        <w:t xml:space="preserve">e dotyczące </w:t>
      </w:r>
      <w:proofErr w:type="spellStart"/>
      <w:r w:rsidR="00EA3EB6">
        <w:rPr>
          <w:rFonts w:asciiTheme="majorBidi" w:hAnsiTheme="majorBidi" w:cstheme="majorBidi"/>
          <w:sz w:val="24"/>
          <w:szCs w:val="24"/>
        </w:rPr>
        <w:t>koronawirusa</w:t>
      </w:r>
      <w:proofErr w:type="spellEnd"/>
      <w:r w:rsidR="00EA3EB6">
        <w:rPr>
          <w:rFonts w:asciiTheme="majorBidi" w:hAnsiTheme="majorBidi" w:cstheme="majorBidi"/>
          <w:sz w:val="24"/>
          <w:szCs w:val="24"/>
        </w:rPr>
        <w:t xml:space="preserve">, w tym </w:t>
      </w:r>
      <w:r w:rsidR="00EA3EB6">
        <w:rPr>
          <w:rFonts w:asciiTheme="majorBidi" w:hAnsiTheme="majorBidi" w:cstheme="majorBidi"/>
          <w:sz w:val="24"/>
          <w:szCs w:val="24"/>
        </w:rPr>
        <w:t>codzienną sytuację epidemiologiczną powiatu przygotowywaną przez Powiatowego Inspektora Sanitarnego umieszczane są na stronach internetowych i na FB.</w:t>
      </w:r>
    </w:p>
    <w:p w:rsidR="00560A45" w:rsidRDefault="00560A45" w:rsidP="0064600B">
      <w:pPr>
        <w:spacing w:line="360" w:lineRule="auto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560A45" w:rsidRDefault="00560A45" w:rsidP="0064600B">
      <w:pPr>
        <w:spacing w:line="360" w:lineRule="auto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560A45" w:rsidRDefault="00560A45" w:rsidP="0064600B">
      <w:pPr>
        <w:spacing w:line="360" w:lineRule="auto"/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64600B" w:rsidRPr="007A353B" w:rsidRDefault="0064600B" w:rsidP="00560A45">
      <w:pPr>
        <w:spacing w:line="360" w:lineRule="auto"/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</w:pPr>
      <w:r w:rsidRPr="007A353B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lastRenderedPageBreak/>
        <w:t>Z dniem 24.10.2020r., z</w:t>
      </w:r>
      <w:r w:rsidRPr="007A353B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t xml:space="preserve">asady </w:t>
      </w:r>
      <w:r w:rsidRPr="007A353B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t xml:space="preserve">i ograniczenia związane z COVID-19 </w:t>
      </w:r>
      <w:r w:rsidRPr="007A353B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t>ze strefy czerwonej zostały rozciągnięte na całą Polskę. W każdym powiecie – obowiązują takie same zasady bezpieczeństwa</w:t>
      </w:r>
      <w:r w:rsidR="007A353B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t>. O</w:t>
      </w:r>
      <w:bookmarkStart w:id="0" w:name="_GoBack"/>
      <w:bookmarkEnd w:id="0"/>
      <w:r w:rsidR="007A353B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t xml:space="preserve">to niektóre z nich: </w:t>
      </w:r>
    </w:p>
    <w:p w:rsidR="0064600B" w:rsidRPr="00560A45" w:rsidRDefault="00560A45" w:rsidP="0064600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60A45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t>OGRANICZENIA W PRZEMIESZCZANIU SIĘ</w:t>
      </w:r>
      <w:r w:rsidR="0064600B" w:rsidRPr="00560A45">
        <w:rPr>
          <w:rFonts w:asciiTheme="majorBidi" w:hAnsiTheme="majorBidi" w:cstheme="majorBidi"/>
          <w:b/>
          <w:bCs/>
          <w:color w:val="1B1B1B"/>
          <w:sz w:val="24"/>
          <w:szCs w:val="24"/>
          <w:shd w:val="clear" w:color="auto" w:fill="FFFFFF"/>
        </w:rPr>
        <w:t>:</w:t>
      </w:r>
    </w:p>
    <w:p w:rsidR="0064600B" w:rsidRDefault="0064600B" w:rsidP="006460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</w:rPr>
      </w:pPr>
      <w:r>
        <w:rPr>
          <w:rStyle w:val="Pogrubienie"/>
          <w:rFonts w:ascii="inherit" w:hAnsi="inherit" w:cs="Arial"/>
          <w:color w:val="1B1B1B"/>
        </w:rPr>
        <w:t>1,5 METRA – MINIMALNA ODLEGŁOŚĆ MIĘDZY PIESZYMI</w:t>
      </w:r>
      <w:r>
        <w:rPr>
          <w:rStyle w:val="Pogrubienie"/>
          <w:rFonts w:ascii="inherit" w:hAnsi="inherit" w:cs="Arial"/>
          <w:color w:val="1B1B1B"/>
        </w:rPr>
        <w:t>:</w:t>
      </w:r>
    </w:p>
    <w:p w:rsidR="0064600B" w:rsidRDefault="0064600B" w:rsidP="006460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:rsidR="0064600B" w:rsidRPr="0064600B" w:rsidRDefault="0064600B" w:rsidP="00560A45">
      <w:pPr>
        <w:pStyle w:val="Nagwek4"/>
        <w:shd w:val="clear" w:color="auto" w:fill="FFFFFF"/>
        <w:spacing w:before="0" w:line="360" w:lineRule="auto"/>
        <w:textAlignment w:val="baseline"/>
        <w:rPr>
          <w:rFonts w:asciiTheme="majorBidi" w:hAnsiTheme="majorBidi"/>
          <w:color w:val="1B1B1B"/>
          <w:sz w:val="24"/>
          <w:szCs w:val="24"/>
        </w:rPr>
      </w:pPr>
      <w:r w:rsidRPr="0064600B">
        <w:rPr>
          <w:rFonts w:asciiTheme="majorBidi" w:hAnsiTheme="majorBidi"/>
          <w:color w:val="1B1B1B"/>
          <w:sz w:val="24"/>
          <w:szCs w:val="24"/>
        </w:rPr>
        <w:t>Obowiązek utrzymania co najmniej 1,5-metrowej odległości między pieszymi.</w:t>
      </w:r>
    </w:p>
    <w:p w:rsidR="0064600B" w:rsidRPr="0064600B" w:rsidRDefault="0064600B" w:rsidP="00560A4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64600B">
        <w:rPr>
          <w:rFonts w:asciiTheme="majorBidi" w:hAnsiTheme="majorBidi" w:cstheme="majorBidi"/>
          <w:color w:val="1B1B1B"/>
        </w:rPr>
        <w:t>Wyłączeni z tego obowiązku są:</w:t>
      </w:r>
    </w:p>
    <w:p w:rsidR="0064600B" w:rsidRPr="0064600B" w:rsidRDefault="0064600B" w:rsidP="00560A4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Theme="majorBidi" w:hAnsiTheme="majorBidi" w:cstheme="majorBidi"/>
          <w:color w:val="1B1B1B"/>
          <w:sz w:val="24"/>
          <w:szCs w:val="24"/>
        </w:rPr>
      </w:pPr>
      <w:r w:rsidRPr="0064600B">
        <w:rPr>
          <w:rFonts w:asciiTheme="majorBidi" w:hAnsiTheme="majorBidi" w:cstheme="majorBidi"/>
          <w:color w:val="1B1B1B"/>
          <w:sz w:val="24"/>
          <w:szCs w:val="24"/>
        </w:rPr>
        <w:t>rodzice z dziećmi wymagającymi opieki (do 13. roku życia),</w:t>
      </w:r>
    </w:p>
    <w:p w:rsidR="0064600B" w:rsidRPr="0064600B" w:rsidRDefault="0064600B" w:rsidP="00560A4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Theme="majorBidi" w:hAnsiTheme="majorBidi" w:cstheme="majorBidi"/>
          <w:color w:val="1B1B1B"/>
          <w:sz w:val="24"/>
          <w:szCs w:val="24"/>
        </w:rPr>
      </w:pPr>
      <w:r w:rsidRPr="0064600B">
        <w:rPr>
          <w:rFonts w:asciiTheme="majorBidi" w:hAnsiTheme="majorBidi" w:cstheme="majorBidi"/>
          <w:color w:val="1B1B1B"/>
          <w:sz w:val="24"/>
          <w:szCs w:val="24"/>
        </w:rPr>
        <w:t>osoby wspólnie mieszkające lub gospodarujące,</w:t>
      </w:r>
    </w:p>
    <w:p w:rsidR="0064600B" w:rsidRPr="0064600B" w:rsidRDefault="0064600B" w:rsidP="00560A4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Theme="majorBidi" w:hAnsiTheme="majorBidi" w:cstheme="majorBidi"/>
          <w:color w:val="1B1B1B"/>
          <w:sz w:val="24"/>
          <w:szCs w:val="24"/>
        </w:rPr>
      </w:pPr>
      <w:r w:rsidRPr="0064600B">
        <w:rPr>
          <w:rFonts w:asciiTheme="majorBidi" w:hAnsiTheme="majorBidi" w:cstheme="majorBidi"/>
          <w:color w:val="1B1B1B"/>
          <w:sz w:val="24"/>
          <w:szCs w:val="24"/>
        </w:rPr>
        <w:t>osoby niepełnosprawne, niemogące się samodzielnie poruszać, osoby z orzeczeniem o potrzebie kształcenia specjalnego i ich opiekunowie.</w:t>
      </w:r>
    </w:p>
    <w:p w:rsidR="00EA3EB6" w:rsidRDefault="00EA3EB6" w:rsidP="00EA3EB6">
      <w:pPr>
        <w:rPr>
          <w:szCs w:val="24"/>
        </w:rPr>
      </w:pPr>
    </w:p>
    <w:p w:rsidR="0064600B" w:rsidRDefault="00560A45" w:rsidP="006460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ajorBidi" w:hAnsiTheme="majorBidi" w:cstheme="majorBidi"/>
          <w:color w:val="1B1B1B"/>
        </w:rPr>
      </w:pPr>
      <w:r w:rsidRPr="0064600B">
        <w:rPr>
          <w:rStyle w:val="Pogrubienie"/>
          <w:rFonts w:asciiTheme="majorBidi" w:hAnsiTheme="majorBidi" w:cstheme="majorBidi"/>
          <w:color w:val="1B1B1B"/>
        </w:rPr>
        <w:t>ZASŁANIANIE UST I NOSA W MIEJSCACH PUBLICZNYCH</w:t>
      </w:r>
      <w:r>
        <w:rPr>
          <w:rStyle w:val="Pogrubienie"/>
          <w:rFonts w:asciiTheme="majorBidi" w:hAnsiTheme="majorBidi" w:cstheme="majorBidi"/>
          <w:color w:val="1B1B1B"/>
        </w:rPr>
        <w:t>:</w:t>
      </w:r>
    </w:p>
    <w:p w:rsidR="0064600B" w:rsidRPr="0064600B" w:rsidRDefault="0064600B" w:rsidP="006460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color w:val="1B1B1B"/>
          <w:sz w:val="22"/>
          <w:szCs w:val="22"/>
        </w:rPr>
      </w:pPr>
    </w:p>
    <w:p w:rsidR="0064600B" w:rsidRPr="0064600B" w:rsidRDefault="0064600B" w:rsidP="0064600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ajorBidi" w:hAnsiTheme="majorBidi" w:cstheme="majorBidi"/>
          <w:color w:val="1B1B1B"/>
        </w:rPr>
      </w:pPr>
      <w:r w:rsidRPr="0064600B">
        <w:rPr>
          <w:rFonts w:asciiTheme="majorBidi" w:hAnsiTheme="majorBidi" w:cstheme="majorBidi"/>
          <w:color w:val="1B1B1B"/>
        </w:rPr>
        <w:t>Zasłanianie ust i nosa w miejscach publicznych jest obowiązkowe w całym kraju.</w:t>
      </w:r>
    </w:p>
    <w:p w:rsidR="0064600B" w:rsidRPr="0064600B" w:rsidRDefault="0064600B" w:rsidP="0064600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na ulicy, na drogach i placach, na terenie cmentarzy, promenad, bulwarów, miejsc postoju pojazdów, parkingów leśnych,</w:t>
      </w:r>
    </w:p>
    <w:p w:rsidR="0064600B" w:rsidRPr="0064600B" w:rsidRDefault="0064600B" w:rsidP="0064600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w autobusie, tramwaju i pociągu,</w:t>
      </w:r>
    </w:p>
    <w:p w:rsidR="0064600B" w:rsidRPr="0064600B" w:rsidRDefault="0064600B" w:rsidP="0064600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w sklepie, galerii handlowej, banku, na targu i na poczcie,</w:t>
      </w:r>
    </w:p>
    <w:p w:rsidR="0064600B" w:rsidRPr="0064600B" w:rsidRDefault="0064600B" w:rsidP="0064600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w kinie i teatrze,</w:t>
      </w:r>
    </w:p>
    <w:p w:rsidR="0064600B" w:rsidRPr="0064600B" w:rsidRDefault="0064600B" w:rsidP="0064600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u lekarza, w przychodni, w szpitalu, salonie masażu i tatuażu,</w:t>
      </w:r>
    </w:p>
    <w:p w:rsidR="0064600B" w:rsidRPr="0064600B" w:rsidRDefault="0064600B" w:rsidP="0064600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w kościele i szkole, na uczelni</w:t>
      </w:r>
    </w:p>
    <w:p w:rsidR="0064600B" w:rsidRDefault="0064600B" w:rsidP="0064600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w urzędzie (jeśli idziesz załatwić tam jakąś sprawę) i innych budynkach użyteczności publicznej.</w:t>
      </w:r>
    </w:p>
    <w:p w:rsidR="00560A45" w:rsidRPr="0064600B" w:rsidRDefault="00560A45" w:rsidP="00560A45">
      <w:pPr>
        <w:pStyle w:val="Akapitzlist"/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</w:p>
    <w:p w:rsidR="00560A45" w:rsidRDefault="0064600B" w:rsidP="0064600B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Gdzie nie trzeba zasłaniać ust i nosa?</w:t>
      </w:r>
    </w:p>
    <w:p w:rsidR="0064600B" w:rsidRPr="0064600B" w:rsidRDefault="0064600B" w:rsidP="0064600B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W lesie, parku, w zieleńcach, ogrodach botanicznych, ogrodach zabytkowych, w rodzinnych ogródkach działkowych i na plaży.</w:t>
      </w:r>
    </w:p>
    <w:p w:rsidR="0064600B" w:rsidRPr="0064600B" w:rsidRDefault="0064600B" w:rsidP="0064600B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Z obowiązku zakrywania ust i nosa są zwolnione jedynie osoby posiadające zaświadczenie lekarskie lub dokument potwierdzający:</w:t>
      </w:r>
    </w:p>
    <w:p w:rsidR="0064600B" w:rsidRPr="0064600B" w:rsidRDefault="0064600B" w:rsidP="0064600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całościowe zaburzenia rozwoju,</w:t>
      </w:r>
    </w:p>
    <w:p w:rsidR="0064600B" w:rsidRPr="0064600B" w:rsidRDefault="0064600B" w:rsidP="0064600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zaburzenia psychiczne,</w:t>
      </w:r>
    </w:p>
    <w:p w:rsidR="0064600B" w:rsidRPr="0064600B" w:rsidRDefault="0064600B" w:rsidP="0064600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lastRenderedPageBreak/>
        <w:t>niepełnosprawność intelektualną w stopniu umiarkowanym, znacznym lub głębokim,</w:t>
      </w:r>
    </w:p>
    <w:p w:rsidR="0064600B" w:rsidRPr="0064600B" w:rsidRDefault="0064600B" w:rsidP="0064600B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64600B">
        <w:rPr>
          <w:rFonts w:asciiTheme="majorBidi" w:eastAsia="Times New Roman" w:hAnsiTheme="majorBidi" w:cstheme="majorBidi"/>
          <w:color w:val="1B1B1B"/>
          <w:sz w:val="24"/>
          <w:szCs w:val="24"/>
        </w:rPr>
        <w:t>trudności w samodzielnym odkryciu lub zakryciu ust lub nosa.</w:t>
      </w:r>
    </w:p>
    <w:p w:rsidR="0064600B" w:rsidRDefault="0064600B" w:rsidP="00EA3EB6">
      <w:pPr>
        <w:rPr>
          <w:szCs w:val="24"/>
        </w:rPr>
      </w:pPr>
    </w:p>
    <w:p w:rsidR="00560A45" w:rsidRDefault="00560A45" w:rsidP="00560A4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PRZEMIESZCZANIE SIĘ OSÓB</w:t>
      </w:r>
      <w:r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:</w:t>
      </w:r>
    </w:p>
    <w:p w:rsidR="00560A45" w:rsidRPr="00560A45" w:rsidRDefault="00560A45" w:rsidP="00560A4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</w:p>
    <w:p w:rsidR="00560A45" w:rsidRDefault="00560A45" w:rsidP="00560A4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Dzieci i młodzież do 16. roku życia</w:t>
      </w:r>
    </w:p>
    <w:p w:rsidR="00560A45" w:rsidRPr="00560A45" w:rsidRDefault="00560A45" w:rsidP="00560A45">
      <w:pPr>
        <w:shd w:val="clear" w:color="auto" w:fill="FFFFFF"/>
        <w:spacing w:after="24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W godzinach 8:00-16:00 od poniedziałku do piątku dzieci i młodzież do 16. roku życia muszą przemieszczać się pod opieką rodzica lub opiekuna. Zasada ta nie obowiązuje:</w:t>
      </w:r>
    </w:p>
    <w:p w:rsidR="00560A45" w:rsidRPr="00560A45" w:rsidRDefault="00560A45" w:rsidP="00560A4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kiedy dziecko idzie do szkoły lub wraca z niej do domu,</w:t>
      </w:r>
    </w:p>
    <w:p w:rsidR="00560A45" w:rsidRDefault="00560A45" w:rsidP="00560A4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>
        <w:rPr>
          <w:rFonts w:asciiTheme="majorBidi" w:eastAsia="Times New Roman" w:hAnsiTheme="majorBidi" w:cstheme="majorBidi"/>
          <w:color w:val="1B1B1B"/>
          <w:sz w:val="24"/>
          <w:szCs w:val="24"/>
        </w:rPr>
        <w:t>w weekendy</w:t>
      </w:r>
    </w:p>
    <w:p w:rsidR="00560A45" w:rsidRPr="00560A45" w:rsidRDefault="00560A45" w:rsidP="00560A45">
      <w:pPr>
        <w:pStyle w:val="Akapitzlist"/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</w:p>
    <w:p w:rsidR="00560A45" w:rsidRPr="00560A45" w:rsidRDefault="00560A45" w:rsidP="00560A4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Seniorzy</w:t>
      </w:r>
    </w:p>
    <w:p w:rsidR="00560A45" w:rsidRPr="00560A45" w:rsidRDefault="00560A45" w:rsidP="00560A45">
      <w:pPr>
        <w:shd w:val="clear" w:color="auto" w:fill="FFFFFF"/>
        <w:spacing w:after="24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Senio</w:t>
      </w:r>
      <w:r>
        <w:rPr>
          <w:rFonts w:asciiTheme="majorBidi" w:eastAsia="Times New Roman" w:hAnsiTheme="majorBidi" w:cstheme="majorBidi"/>
          <w:color w:val="1B1B1B"/>
          <w:sz w:val="24"/>
          <w:szCs w:val="24"/>
        </w:rPr>
        <w:t>rze, zostań w domu! O</w:t>
      </w: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graniczenie przemieszczania się s</w:t>
      </w:r>
      <w:r>
        <w:rPr>
          <w:rFonts w:asciiTheme="majorBidi" w:eastAsia="Times New Roman" w:hAnsiTheme="majorBidi" w:cstheme="majorBidi"/>
          <w:color w:val="1B1B1B"/>
          <w:sz w:val="24"/>
          <w:szCs w:val="24"/>
        </w:rPr>
        <w:t xml:space="preserve">eniorów – zwłaszcza osób       po 70 </w:t>
      </w: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roku życia. Wyjątkiem są sytuacje związane z:</w:t>
      </w:r>
    </w:p>
    <w:p w:rsidR="00560A45" w:rsidRPr="00560A45" w:rsidRDefault="00560A45" w:rsidP="00560A45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wykonywaniem czynności zawodowych,</w:t>
      </w:r>
    </w:p>
    <w:p w:rsidR="00560A45" w:rsidRPr="00560A45" w:rsidRDefault="00560A45" w:rsidP="00560A45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zaspokajaniem niezbędnych potrzeb związanych z bieżącymi sprawami życia codziennego,</w:t>
      </w:r>
    </w:p>
    <w:p w:rsidR="00560A45" w:rsidRDefault="00560A45" w:rsidP="00560A45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sprawowaniem lub uczestniczeniem w sprawowaniu kultu religijnego, w tym czynności lub obrzędów religijnych.</w:t>
      </w:r>
    </w:p>
    <w:p w:rsidR="00560A45" w:rsidRPr="00560A45" w:rsidRDefault="00560A45" w:rsidP="00560A45">
      <w:pPr>
        <w:pStyle w:val="Akapitzlist"/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</w:p>
    <w:p w:rsidR="00560A45" w:rsidRDefault="00560A45" w:rsidP="00560A4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KOMUNIKACJA PUBLICZNA</w:t>
      </w:r>
      <w:r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:</w:t>
      </w:r>
    </w:p>
    <w:p w:rsidR="00560A45" w:rsidRPr="00560A45" w:rsidRDefault="00560A45" w:rsidP="00560A4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</w:p>
    <w:p w:rsidR="00560A45" w:rsidRPr="00560A45" w:rsidRDefault="00560A45" w:rsidP="00560A45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Środkami transportu zbiorowego może podróżować ograniczona liczba osób.</w:t>
      </w:r>
    </w:p>
    <w:p w:rsidR="00560A45" w:rsidRPr="00560A45" w:rsidRDefault="00560A45" w:rsidP="00560A45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W całym kraju środkami transportu publicznego można przewozić, w tym samym czasie, nie więcej osób niż wynosi:</w:t>
      </w:r>
    </w:p>
    <w:p w:rsidR="00560A45" w:rsidRPr="00560A45" w:rsidRDefault="00560A45" w:rsidP="00560A4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50% liczby miejsc siedzących, albo</w:t>
      </w:r>
    </w:p>
    <w:p w:rsidR="00560A45" w:rsidRPr="00E33C75" w:rsidRDefault="00560A45" w:rsidP="00E33C75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30% liczby wszystkich miejsc siedzących i stojących, przy jednoczesnym pozostawieniu w pojeździe co najmniej 50% miejsc siedzących niezajętych.</w:t>
      </w:r>
    </w:p>
    <w:p w:rsidR="00560A45" w:rsidRDefault="00560A45" w:rsidP="00560A45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560A45">
        <w:rPr>
          <w:rFonts w:asciiTheme="majorBidi" w:eastAsia="Times New Roman" w:hAnsiTheme="majorBidi" w:cstheme="majorBidi"/>
          <w:color w:val="1B1B1B"/>
          <w:sz w:val="24"/>
          <w:szCs w:val="24"/>
        </w:rPr>
        <w:t>Limity nie dotyczą środków transportu do przewozu osób niepełnosprawnych.</w:t>
      </w:r>
    </w:p>
    <w:p w:rsidR="00E33C75" w:rsidRPr="00560A45" w:rsidRDefault="00E33C75" w:rsidP="00560A45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</w:p>
    <w:p w:rsidR="00560A45" w:rsidRPr="00560A45" w:rsidRDefault="00560A45" w:rsidP="00560A4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  <w:sz w:val="22"/>
          <w:szCs w:val="22"/>
        </w:rPr>
      </w:pPr>
      <w:r w:rsidRPr="00560A45">
        <w:rPr>
          <w:rStyle w:val="Pogrubienie"/>
          <w:rFonts w:asciiTheme="majorBidi" w:hAnsiTheme="majorBidi" w:cstheme="majorBidi"/>
          <w:color w:val="1B1B1B"/>
        </w:rPr>
        <w:t>UROCZYSTOŚCI RELGIJNE</w:t>
      </w:r>
      <w:r>
        <w:rPr>
          <w:rStyle w:val="Pogrubienie"/>
          <w:rFonts w:asciiTheme="majorBidi" w:hAnsiTheme="majorBidi" w:cstheme="majorBidi"/>
          <w:color w:val="1B1B1B"/>
        </w:rPr>
        <w:t>:</w:t>
      </w:r>
    </w:p>
    <w:p w:rsidR="00560A45" w:rsidRPr="00560A45" w:rsidRDefault="00560A45" w:rsidP="00560A4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  <w:sz w:val="22"/>
          <w:szCs w:val="22"/>
        </w:rPr>
      </w:pPr>
      <w:r w:rsidRPr="00560A45">
        <w:rPr>
          <w:rFonts w:asciiTheme="majorBidi" w:hAnsiTheme="majorBidi" w:cstheme="majorBidi"/>
          <w:color w:val="1B1B1B"/>
          <w:sz w:val="22"/>
          <w:szCs w:val="22"/>
        </w:rPr>
        <w:t>Obowiązuje limit osób, które mogą uczestniczyć w uroczystościach religijnych. Obowiązkowe jest również zakrywanie nosa i ust.</w:t>
      </w:r>
    </w:p>
    <w:p w:rsidR="00560A45" w:rsidRPr="00560A45" w:rsidRDefault="00560A4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  <w:sz w:val="22"/>
          <w:szCs w:val="22"/>
        </w:rPr>
      </w:pPr>
      <w:r w:rsidRPr="00560A45">
        <w:rPr>
          <w:rFonts w:asciiTheme="majorBidi" w:hAnsiTheme="majorBidi" w:cstheme="majorBidi"/>
          <w:color w:val="1B1B1B"/>
          <w:sz w:val="22"/>
          <w:szCs w:val="22"/>
        </w:rPr>
        <w:lastRenderedPageBreak/>
        <w:t>W kościołach obowiązuje limit osób – max. 1 osoba na 7m2, przy zachowaniu odległości nie mniejszej niż 1,5 m.</w:t>
      </w:r>
      <w:r w:rsidR="00E33C75">
        <w:rPr>
          <w:rFonts w:asciiTheme="majorBidi" w:hAnsiTheme="majorBidi" w:cstheme="majorBidi"/>
          <w:color w:val="1B1B1B"/>
          <w:sz w:val="22"/>
          <w:szCs w:val="22"/>
        </w:rPr>
        <w:t xml:space="preserve"> </w:t>
      </w:r>
      <w:r w:rsidRPr="00560A45">
        <w:rPr>
          <w:rFonts w:asciiTheme="majorBidi" w:hAnsiTheme="majorBidi" w:cstheme="majorBidi"/>
          <w:color w:val="1B1B1B"/>
          <w:sz w:val="22"/>
          <w:szCs w:val="22"/>
        </w:rPr>
        <w:t>Jeżeli wydarzenie odbywa się na zewnątrz należy zachować dystans 1,5 m i zakryć usta i nos.</w:t>
      </w:r>
      <w:r w:rsidR="00E33C75">
        <w:rPr>
          <w:rFonts w:asciiTheme="majorBidi" w:hAnsiTheme="majorBidi" w:cstheme="majorBidi"/>
          <w:color w:val="1B1B1B"/>
          <w:sz w:val="22"/>
          <w:szCs w:val="22"/>
        </w:rPr>
        <w:t xml:space="preserve"> </w:t>
      </w:r>
      <w:r w:rsidRPr="00560A45">
        <w:rPr>
          <w:rFonts w:asciiTheme="majorBidi" w:hAnsiTheme="majorBidi" w:cstheme="majorBidi"/>
          <w:color w:val="1B1B1B"/>
          <w:sz w:val="22"/>
          <w:szCs w:val="22"/>
        </w:rPr>
        <w:t>W świątyniach i obiektach kultu religijnego obowiązkowe jest zakrywanie ust i nosa, z wyłączeniem osób sprawujących kult.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Style w:val="Pogrubienie"/>
          <w:rFonts w:asciiTheme="majorBidi" w:hAnsiTheme="majorBidi" w:cstheme="majorBidi"/>
          <w:color w:val="1B1B1B"/>
        </w:rPr>
        <w:t>ZGROMADZENIA I SPOTKANIA</w:t>
      </w:r>
      <w:r>
        <w:rPr>
          <w:rStyle w:val="Pogrubienie"/>
          <w:rFonts w:asciiTheme="majorBidi" w:hAnsiTheme="majorBidi" w:cstheme="majorBidi"/>
          <w:color w:val="1B1B1B"/>
        </w:rPr>
        <w:t>: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Fonts w:asciiTheme="majorBidi" w:hAnsiTheme="majorBidi" w:cstheme="majorBidi"/>
          <w:color w:val="1B1B1B"/>
        </w:rPr>
        <w:t>W zgromadzeniach publicznych może uczestniczyć max. 5 osób. Uczestnicy mają obowiązek zakrywania nosa i ust oraz zachowania 1,5 m odległości od innych osób. Ponadto odległość między zgromadzeniami nie może być mniejsza niż 100 m.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Fonts w:asciiTheme="majorBidi" w:hAnsiTheme="majorBidi" w:cstheme="majorBidi"/>
          <w:color w:val="1B1B1B"/>
        </w:rPr>
        <w:t>Obowiązuje zakaz organizowania spotkań i imprez niezależnie od ich rodzaju - z wyjątkiem imprez i spotkań organizowanych w domu, w których bierze udział do 20 osób.</w:t>
      </w:r>
    </w:p>
    <w:p w:rsidR="00E33C75" w:rsidRPr="00E33C75" w:rsidRDefault="00E33C75" w:rsidP="00E33C75">
      <w:pPr>
        <w:pStyle w:val="Nagwek3"/>
        <w:shd w:val="clear" w:color="auto" w:fill="FFFFFF"/>
        <w:spacing w:before="408" w:after="144"/>
        <w:textAlignment w:val="baseline"/>
        <w:rPr>
          <w:rFonts w:asciiTheme="majorBidi" w:hAnsiTheme="majorBidi"/>
          <w:b/>
          <w:bCs/>
          <w:color w:val="1B1B1B"/>
        </w:rPr>
      </w:pPr>
      <w:r w:rsidRPr="00E33C75">
        <w:rPr>
          <w:rFonts w:asciiTheme="majorBidi" w:hAnsiTheme="majorBidi"/>
          <w:b/>
          <w:bCs/>
          <w:color w:val="1B1B1B"/>
        </w:rPr>
        <w:t>OPIEKA I EDUKACJA</w:t>
      </w:r>
      <w:r>
        <w:rPr>
          <w:rFonts w:asciiTheme="majorBidi" w:hAnsiTheme="majorBidi"/>
          <w:b/>
          <w:bCs/>
          <w:color w:val="1B1B1B"/>
        </w:rPr>
        <w:t>:</w:t>
      </w:r>
    </w:p>
    <w:p w:rsidR="00E33C75" w:rsidRDefault="00E33C75" w:rsidP="00E33C7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</w:pPr>
    </w:p>
    <w:p w:rsidR="00E33C75" w:rsidRPr="00E33C75" w:rsidRDefault="00E33C75" w:rsidP="00E33C75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1B1B1B"/>
        </w:rPr>
      </w:pPr>
      <w:r w:rsidRPr="00E33C7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EDUKACJA:</w:t>
      </w:r>
    </w:p>
    <w:p w:rsidR="00E33C75" w:rsidRPr="00E33C75" w:rsidRDefault="00E33C75" w:rsidP="00E33C75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Uczniowie:</w:t>
      </w:r>
    </w:p>
    <w:p w:rsidR="00E33C75" w:rsidRPr="00E33C75" w:rsidRDefault="00E33C75" w:rsidP="00E33C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klas IV-VIII szkół podstawowych,</w:t>
      </w:r>
    </w:p>
    <w:p w:rsidR="00E33C75" w:rsidRPr="00E33C75" w:rsidRDefault="00E33C75" w:rsidP="00E33C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wszystkich klas szkół ponadpodstawowych,</w:t>
      </w:r>
    </w:p>
    <w:p w:rsidR="00E33C75" w:rsidRPr="00E33C75" w:rsidRDefault="00E33C75" w:rsidP="00E33C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słuchacze placówek kształcenia ustawicznego,</w:t>
      </w:r>
    </w:p>
    <w:p w:rsidR="00E33C75" w:rsidRPr="00E33C75" w:rsidRDefault="00E33C75" w:rsidP="00E33C75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centrów kształcenia zawodowego</w:t>
      </w:r>
    </w:p>
    <w:p w:rsidR="00E33C75" w:rsidRPr="00E33C75" w:rsidRDefault="00E33C75" w:rsidP="00E33C75">
      <w:pPr>
        <w:pStyle w:val="Akapitzlist"/>
        <w:numPr>
          <w:ilvl w:val="0"/>
          <w:numId w:val="16"/>
        </w:numPr>
        <w:shd w:val="clear" w:color="auto" w:fill="FFFFFF"/>
        <w:spacing w:after="24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uczą się zdalnie.</w:t>
      </w:r>
    </w:p>
    <w:p w:rsidR="00E33C75" w:rsidRPr="00E33C75" w:rsidRDefault="00E33C75" w:rsidP="00E33C7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Nowe zasady funkcjonowania szkół i placówek będą obowiązywały do niedzieli, </w:t>
      </w:r>
      <w:r w:rsidRPr="00E33C7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8 listopada 2020 r.</w:t>
      </w:r>
    </w:p>
    <w:p w:rsidR="00E33C75" w:rsidRPr="00E33C75" w:rsidRDefault="00E33C75" w:rsidP="00E33C7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Przedszkola i klasy I-III szkół podstawowych funkcjonują bez zmian.</w:t>
      </w:r>
    </w:p>
    <w:p w:rsidR="00E33C75" w:rsidRPr="00E33C75" w:rsidRDefault="00E33C75" w:rsidP="00E33C7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ŻŁOBKI I PRZEDSZKOLA</w:t>
      </w:r>
      <w:r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:</w:t>
      </w:r>
    </w:p>
    <w:p w:rsidR="00E33C75" w:rsidRPr="00E33C75" w:rsidRDefault="00E33C75" w:rsidP="00E33C75">
      <w:pPr>
        <w:shd w:val="clear" w:color="auto" w:fill="FFFFFF"/>
        <w:spacing w:after="24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Dzieci pracujących rodziców mogą uczęszczać do żłobków lub przedszkoli. Organy prowadzące te placówki mogą je prowadzić, mając na uwadze wytyczne Głównego Inspektoratu Sanitarnego, a także Ministerstwa Edukacji Narodowej oraz Ministerstwa Rodziny, Pracy i Polityki Społecznej.</w:t>
      </w:r>
    </w:p>
    <w:p w:rsidR="00E33C75" w:rsidRPr="00E33C75" w:rsidRDefault="00E33C75" w:rsidP="00E33C7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</w:rPr>
      </w:pPr>
      <w:r w:rsidRPr="00E33C7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Ważne!</w:t>
      </w: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 Ze względu na sytuację epidemiologiczną organ prowadzący może ograniczyć liczebność grupy przedszkolnej lub ograniczyć liczbę dzieci objętych opieką w żłobkach.</w:t>
      </w:r>
    </w:p>
    <w:p w:rsidR="00E33C75" w:rsidRPr="00E33C75" w:rsidRDefault="00E33C75" w:rsidP="00E33C75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</w:rPr>
      </w:pPr>
      <w:r w:rsidRPr="00E33C75">
        <w:rPr>
          <w:rFonts w:asciiTheme="majorBidi" w:eastAsia="Times New Roman" w:hAnsiTheme="majorBidi" w:cstheme="majorBidi"/>
          <w:b/>
          <w:bCs/>
          <w:color w:val="1B1B1B"/>
          <w:sz w:val="24"/>
          <w:szCs w:val="24"/>
        </w:rPr>
        <w:t>Ważne!</w:t>
      </w:r>
      <w:r w:rsidRPr="00E33C75">
        <w:rPr>
          <w:rFonts w:asciiTheme="majorBidi" w:eastAsia="Times New Roman" w:hAnsiTheme="majorBidi" w:cstheme="majorBidi"/>
          <w:color w:val="1B1B1B"/>
          <w:sz w:val="24"/>
          <w:szCs w:val="24"/>
        </w:rPr>
        <w:t> Jednostka samorządu terytorialnego na podstawie dotychczasowych przepisów ogólnych może zamknąć wszystkie żłobki i przedszkola na swoim terenie</w:t>
      </w:r>
      <w:r w:rsidRPr="00E33C75">
        <w:rPr>
          <w:rFonts w:ascii="Arial" w:eastAsia="Times New Roman" w:hAnsi="Arial" w:cs="Arial"/>
          <w:color w:val="1B1B1B"/>
        </w:rPr>
        <w:t>.</w:t>
      </w:r>
    </w:p>
    <w:p w:rsidR="00E33C75" w:rsidRPr="00E33C75" w:rsidRDefault="00E33C75" w:rsidP="00E33C75">
      <w:pPr>
        <w:pStyle w:val="Nagwek3"/>
        <w:shd w:val="clear" w:color="auto" w:fill="FFFFFF"/>
        <w:spacing w:before="408" w:after="144"/>
        <w:textAlignment w:val="baseline"/>
        <w:rPr>
          <w:rFonts w:asciiTheme="majorBidi" w:hAnsiTheme="majorBidi"/>
          <w:color w:val="1B1B1B"/>
        </w:rPr>
      </w:pPr>
      <w:r w:rsidRPr="00E33C75">
        <w:rPr>
          <w:rFonts w:asciiTheme="majorBidi" w:hAnsiTheme="majorBidi"/>
          <w:color w:val="1B1B1B"/>
        </w:rPr>
        <w:lastRenderedPageBreak/>
        <w:t>GOSPODARKA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Style w:val="Pogrubienie"/>
          <w:rFonts w:asciiTheme="majorBidi" w:eastAsiaTheme="majorEastAsia" w:hAnsiTheme="majorBidi" w:cstheme="majorBidi"/>
          <w:color w:val="1B1B1B"/>
        </w:rPr>
        <w:t>CENTRA HANDLOWE I SKLEPY WIELKOPOWIERZCHNIOWE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Fonts w:asciiTheme="majorBidi" w:hAnsiTheme="majorBidi" w:cstheme="majorBidi"/>
          <w:color w:val="1B1B1B"/>
        </w:rPr>
        <w:t>W obiektach handlowych masz obowiązek noszenia rękawiczek lub dezynfekcji rąk oraz zakrywania ust i nosa.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Style w:val="Pogrubienie"/>
          <w:rFonts w:asciiTheme="majorBidi" w:eastAsiaTheme="majorEastAsia" w:hAnsiTheme="majorBidi" w:cstheme="majorBidi"/>
          <w:color w:val="1B1B1B"/>
        </w:rPr>
        <w:t>LICZBA KLIENTÓW W SKLEPIE, NA TARGU I POCZCIE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Fonts w:asciiTheme="majorBidi" w:hAnsiTheme="majorBidi" w:cstheme="majorBidi"/>
          <w:color w:val="1B1B1B"/>
        </w:rPr>
        <w:t>Obowiązuje limit osób, które mogą przebywać w placówkach handlowych, na targu lub poczcie. Ograniczenia w sklepach są uzależnione od jego wielkości. Dla sklepów o powierzchni:</w:t>
      </w:r>
    </w:p>
    <w:p w:rsidR="00E33C75" w:rsidRPr="00E33C75" w:rsidRDefault="00E33C75" w:rsidP="00E33C75">
      <w:p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1B1B1B"/>
          <w:sz w:val="24"/>
          <w:szCs w:val="24"/>
        </w:rPr>
      </w:pPr>
      <w:r w:rsidRPr="00E33C75">
        <w:rPr>
          <w:rFonts w:asciiTheme="majorBidi" w:hAnsiTheme="majorBidi" w:cstheme="majorBidi"/>
          <w:color w:val="1B1B1B"/>
          <w:sz w:val="24"/>
          <w:szCs w:val="24"/>
        </w:rPr>
        <w:t>do 100 m2 - 5 osób na 1 kasę,</w:t>
      </w:r>
    </w:p>
    <w:p w:rsidR="00E33C75" w:rsidRDefault="00E33C75" w:rsidP="00E33C75">
      <w:p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1B1B1B"/>
          <w:sz w:val="24"/>
          <w:szCs w:val="24"/>
        </w:rPr>
      </w:pPr>
      <w:r w:rsidRPr="00E33C75">
        <w:rPr>
          <w:rFonts w:asciiTheme="majorBidi" w:hAnsiTheme="majorBidi" w:cstheme="majorBidi"/>
          <w:color w:val="1B1B1B"/>
          <w:sz w:val="24"/>
          <w:szCs w:val="24"/>
        </w:rPr>
        <w:t>powyżej 100 m2 - 1 osoba na 15 m2.</w:t>
      </w:r>
    </w:p>
    <w:p w:rsidR="00E33C75" w:rsidRPr="00E33C75" w:rsidRDefault="00E33C75" w:rsidP="00E33C75">
      <w:pPr>
        <w:shd w:val="clear" w:color="auto" w:fill="FFFFFF"/>
        <w:spacing w:after="0" w:line="240" w:lineRule="auto"/>
        <w:textAlignment w:val="baseline"/>
        <w:rPr>
          <w:rFonts w:asciiTheme="majorBidi" w:hAnsiTheme="majorBidi" w:cstheme="majorBidi"/>
          <w:color w:val="1B1B1B"/>
          <w:sz w:val="24"/>
          <w:szCs w:val="24"/>
        </w:rPr>
      </w:pP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Style w:val="Pogrubienie"/>
          <w:rFonts w:asciiTheme="majorBidi" w:eastAsiaTheme="majorEastAsia" w:hAnsiTheme="majorBidi" w:cstheme="majorBidi"/>
          <w:color w:val="1B1B1B"/>
        </w:rPr>
        <w:t>GODZINY DLA SENIORÓW</w:t>
      </w:r>
      <w:r>
        <w:rPr>
          <w:rStyle w:val="Pogrubienie"/>
          <w:rFonts w:asciiTheme="majorBidi" w:eastAsiaTheme="majorEastAsia" w:hAnsiTheme="majorBidi" w:cstheme="majorBidi"/>
          <w:color w:val="1B1B1B"/>
        </w:rPr>
        <w:t>: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Fonts w:asciiTheme="majorBidi" w:hAnsiTheme="majorBidi" w:cstheme="majorBidi"/>
          <w:color w:val="1B1B1B"/>
        </w:rPr>
        <w:t>Od poniedziałku do piątku w godzinach 10:00 – 12:00 w sklepie, drogerii, aptece oraz na poczcie mogą przebywać wyłącznie osoby powyżej 60. roku życia.</w:t>
      </w:r>
    </w:p>
    <w:p w:rsid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E33C75">
        <w:rPr>
          <w:rFonts w:asciiTheme="majorBidi" w:hAnsiTheme="majorBidi" w:cstheme="majorBidi"/>
          <w:color w:val="1B1B1B"/>
        </w:rPr>
        <w:t>Wyjątkiem jest sytuacja, gdy wydanie produktu leczniczego, wyrobu medycznego albo środka spożywczego specjalnego przeznaczenia żywieniowego następuje w sytuacji zagrożenia życia lub zdrowia</w:t>
      </w:r>
      <w:r>
        <w:rPr>
          <w:rFonts w:ascii="Arial" w:hAnsi="Arial" w:cs="Arial"/>
          <w:color w:val="1B1B1B"/>
          <w:sz w:val="22"/>
          <w:szCs w:val="22"/>
        </w:rPr>
        <w:t>.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Style w:val="Pogrubienie"/>
          <w:rFonts w:asciiTheme="majorBidi" w:eastAsiaTheme="majorEastAsia" w:hAnsiTheme="majorBidi" w:cstheme="majorBidi"/>
          <w:color w:val="1B1B1B"/>
        </w:rPr>
        <w:t>GASTRONOMIA</w:t>
      </w:r>
      <w:r>
        <w:rPr>
          <w:rStyle w:val="Pogrubienie"/>
          <w:rFonts w:asciiTheme="majorBidi" w:eastAsiaTheme="majorEastAsia" w:hAnsiTheme="majorBidi" w:cstheme="majorBidi"/>
          <w:color w:val="1B1B1B"/>
        </w:rPr>
        <w:t>: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Fonts w:asciiTheme="majorBidi" w:hAnsiTheme="majorBidi" w:cstheme="majorBidi"/>
          <w:color w:val="1B1B1B"/>
        </w:rPr>
        <w:t>Obowiązuje zakaz działalności stacjonarnej restauracji. Możliwa jest jedynie realizacja usług polegających na przygotowywaniu i podawaniu żywności na wynos oraz w dowozie.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>
        <w:rPr>
          <w:rStyle w:val="Pogrubienie"/>
          <w:rFonts w:asciiTheme="majorBidi" w:eastAsiaTheme="majorEastAsia" w:hAnsiTheme="majorBidi" w:cstheme="majorBidi"/>
          <w:color w:val="1B1B1B"/>
        </w:rPr>
        <w:t>Stołówki szkolne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Fonts w:asciiTheme="majorBidi" w:hAnsiTheme="majorBidi" w:cstheme="majorBidi"/>
          <w:color w:val="1B1B1B"/>
        </w:rPr>
        <w:t>Zakaz dotyczy także prowadzenia stołówek szkolnych. Wydawanie posiłków dozwolone jest jedynie dla klas 1-3 szkół podstawowych oraz kadry szkolnej z zachowaniem reżimu sanitarnego.</w:t>
      </w:r>
    </w:p>
    <w:p w:rsidR="00E33C75" w:rsidRPr="00E33C75" w:rsidRDefault="00E33C75" w:rsidP="00E33C7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1B1B1B"/>
        </w:rPr>
      </w:pPr>
      <w:r w:rsidRPr="00E33C75">
        <w:rPr>
          <w:rStyle w:val="Pogrubienie"/>
          <w:rFonts w:asciiTheme="majorBidi" w:eastAsiaTheme="majorEastAsia" w:hAnsiTheme="majorBidi" w:cstheme="majorBidi"/>
          <w:color w:val="1B1B1B"/>
        </w:rPr>
        <w:t>Ważne!</w:t>
      </w:r>
      <w:r w:rsidRPr="00E33C75">
        <w:rPr>
          <w:rFonts w:asciiTheme="majorBidi" w:hAnsiTheme="majorBidi" w:cstheme="majorBidi"/>
          <w:color w:val="1B1B1B"/>
        </w:rPr>
        <w:t> Zajęty może być co drugi stolik. Odległość między stolikami musi wynosić co najmniej 1,5 m, chyba że między stolikami znajduje się przegroda o wysokości co najmniej 1 m, licząc od powierzchni stolika.</w:t>
      </w:r>
    </w:p>
    <w:p w:rsidR="007A353B" w:rsidRDefault="007A353B" w:rsidP="007A353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Theme="majorBidi" w:hAnsiTheme="majorBidi" w:cstheme="majorBidi"/>
          <w:color w:val="1B1B1B"/>
        </w:rPr>
      </w:pPr>
    </w:p>
    <w:p w:rsidR="007A353B" w:rsidRDefault="007A353B" w:rsidP="007A353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Theme="majorBidi" w:hAnsiTheme="majorBidi" w:cstheme="majorBidi"/>
          <w:color w:val="1B1B1B"/>
        </w:rPr>
      </w:pPr>
    </w:p>
    <w:p w:rsidR="007A353B" w:rsidRDefault="007A353B" w:rsidP="007A353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Theme="majorBidi" w:hAnsiTheme="majorBidi" w:cstheme="majorBidi"/>
          <w:color w:val="1B1B1B"/>
        </w:rPr>
      </w:pPr>
    </w:p>
    <w:p w:rsidR="00E33C75" w:rsidRPr="007A353B" w:rsidRDefault="00E33C75" w:rsidP="007A353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7A353B">
        <w:rPr>
          <w:rStyle w:val="Pogrubienie"/>
          <w:rFonts w:asciiTheme="majorBidi" w:hAnsiTheme="majorBidi" w:cstheme="majorBidi"/>
          <w:color w:val="1B1B1B"/>
        </w:rPr>
        <w:lastRenderedPageBreak/>
        <w:t>TRENINGI NA OTWARTEJ PRZESTRZENI I WSPÓŁZAWODNICTWO SPORTOWE</w:t>
      </w:r>
    </w:p>
    <w:p w:rsidR="00E33C75" w:rsidRPr="007A353B" w:rsidRDefault="00E33C75" w:rsidP="007A353B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7A353B">
        <w:rPr>
          <w:rFonts w:asciiTheme="majorBidi" w:hAnsiTheme="majorBidi" w:cstheme="majorBidi"/>
          <w:color w:val="1B1B1B"/>
        </w:rPr>
        <w:t>Osoby uprawiające sport w ramach współzawodnictwa sportowego są zwolnione z obowiązku zakrywania ust i nosa.</w:t>
      </w:r>
    </w:p>
    <w:p w:rsidR="00E33C75" w:rsidRPr="007A353B" w:rsidRDefault="00E33C75" w:rsidP="007A353B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7A353B">
        <w:rPr>
          <w:rFonts w:asciiTheme="majorBidi" w:hAnsiTheme="majorBidi" w:cstheme="majorBidi"/>
          <w:color w:val="1B1B1B"/>
        </w:rPr>
        <w:t>Z tego obowiązku nie są zwolnione osoby, które uprawiają sport rekreacyjnie, chyba, że np. biegają na terenie lasów, parku, zieleńca, ogrodu botanicznego, ogrodu zabytkowego, rodzinnego ogródka działkowego i plaży.</w:t>
      </w:r>
    </w:p>
    <w:p w:rsidR="007A353B" w:rsidRPr="007A353B" w:rsidRDefault="007A353B" w:rsidP="007A353B">
      <w:pPr>
        <w:pStyle w:val="Nagwek3"/>
        <w:shd w:val="clear" w:color="auto" w:fill="FFFFFF"/>
        <w:spacing w:before="408" w:after="144" w:line="360" w:lineRule="auto"/>
        <w:textAlignment w:val="baseline"/>
        <w:rPr>
          <w:rFonts w:asciiTheme="majorBidi" w:hAnsiTheme="majorBidi"/>
          <w:b/>
          <w:bCs/>
          <w:color w:val="1B1B1B"/>
          <w:sz w:val="28"/>
          <w:szCs w:val="28"/>
        </w:rPr>
      </w:pPr>
      <w:r w:rsidRPr="007A353B">
        <w:rPr>
          <w:rFonts w:asciiTheme="majorBidi" w:hAnsiTheme="majorBidi"/>
          <w:b/>
          <w:bCs/>
          <w:color w:val="1B1B1B"/>
          <w:sz w:val="28"/>
          <w:szCs w:val="28"/>
        </w:rPr>
        <w:t>Podstawa prawna</w:t>
      </w:r>
      <w:r>
        <w:rPr>
          <w:rFonts w:asciiTheme="majorBidi" w:hAnsiTheme="majorBidi"/>
          <w:b/>
          <w:bCs/>
          <w:color w:val="1B1B1B"/>
          <w:sz w:val="28"/>
          <w:szCs w:val="28"/>
        </w:rPr>
        <w:t>:</w:t>
      </w:r>
    </w:p>
    <w:p w:rsidR="007A353B" w:rsidRPr="007A353B" w:rsidRDefault="007A353B" w:rsidP="007A353B">
      <w:pPr>
        <w:pStyle w:val="titl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7A353B">
        <w:rPr>
          <w:rFonts w:asciiTheme="majorBidi" w:hAnsiTheme="majorBidi" w:cstheme="majorBidi"/>
          <w:color w:val="1B1B1B"/>
        </w:rPr>
        <w:t>Rozporządzenie Rady Ministrów z dnia 23 października 2020 r. zmieniające rozporządzenie w sprawie ustanowienia określonych ograniczeń, nakazów i zakazów w związku z wystąpieniem stanu epidemii </w:t>
      </w:r>
      <w:hyperlink r:id="rId7" w:history="1">
        <w:r w:rsidRPr="007A353B">
          <w:rPr>
            <w:rStyle w:val="Hipercze"/>
            <w:rFonts w:asciiTheme="majorBidi" w:eastAsiaTheme="majorEastAsia" w:hAnsiTheme="majorBidi" w:cstheme="majorBidi"/>
            <w:color w:val="0052A5"/>
          </w:rPr>
          <w:t>https://dziennikustaw.gov.pl/D2020000187101.pdf</w:t>
        </w:r>
      </w:hyperlink>
    </w:p>
    <w:p w:rsidR="007A353B" w:rsidRPr="007A353B" w:rsidRDefault="007A353B" w:rsidP="007A353B">
      <w:pPr>
        <w:pStyle w:val="titl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7A353B">
        <w:rPr>
          <w:rFonts w:asciiTheme="majorBidi" w:hAnsiTheme="majorBidi" w:cstheme="majorBidi"/>
          <w:color w:val="1B1B1B"/>
        </w:rPr>
        <w:t>Rozporządzenie Rady Ministrów z dnia 16 października 2020 r. zmieniające rozporządzenie w sprawie ustanowienia określonych ograniczeń, nakazów i zakazów</w:t>
      </w:r>
      <w:r>
        <w:rPr>
          <w:rFonts w:asciiTheme="majorBidi" w:hAnsiTheme="majorBidi" w:cstheme="majorBidi"/>
          <w:color w:val="1B1B1B"/>
        </w:rPr>
        <w:t xml:space="preserve"> w związku z wystąpieniem stanu  </w:t>
      </w:r>
      <w:r w:rsidRPr="007A353B">
        <w:rPr>
          <w:rFonts w:asciiTheme="majorBidi" w:hAnsiTheme="majorBidi" w:cstheme="majorBidi"/>
          <w:color w:val="1B1B1B"/>
        </w:rPr>
        <w:t>epidemii </w:t>
      </w:r>
      <w:hyperlink r:id="rId8" w:history="1">
        <w:r w:rsidRPr="007A353B">
          <w:rPr>
            <w:rStyle w:val="Hipercze"/>
            <w:rFonts w:asciiTheme="majorBidi" w:eastAsiaTheme="majorEastAsia" w:hAnsiTheme="majorBidi" w:cstheme="majorBidi"/>
            <w:color w:val="0052A5"/>
          </w:rPr>
          <w:t>https://isap.sejm.gov.pl/isap.nsf/DocDetails.xsp?id=WDU20200001829</w:t>
        </w:r>
      </w:hyperlink>
    </w:p>
    <w:p w:rsidR="007A353B" w:rsidRPr="007A353B" w:rsidRDefault="007A353B" w:rsidP="007A353B">
      <w:pPr>
        <w:pStyle w:val="title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1B1B1B"/>
        </w:rPr>
      </w:pPr>
      <w:r w:rsidRPr="007A353B">
        <w:rPr>
          <w:rFonts w:asciiTheme="majorBidi" w:hAnsiTheme="majorBidi" w:cstheme="majorBidi"/>
          <w:color w:val="1B1B1B"/>
        </w:rPr>
        <w:t>Rozporządzenie Rady Ministrów z dnia 9 października 2020 r. w sprawie ustanowienia określonych ograniczeń, nakazów i zakazów</w:t>
      </w:r>
      <w:r>
        <w:rPr>
          <w:rFonts w:asciiTheme="majorBidi" w:hAnsiTheme="majorBidi" w:cstheme="majorBidi"/>
          <w:color w:val="1B1B1B"/>
        </w:rPr>
        <w:t xml:space="preserve"> w związku z wystąpieniem stanu </w:t>
      </w:r>
      <w:r w:rsidRPr="007A353B">
        <w:rPr>
          <w:rFonts w:asciiTheme="majorBidi" w:hAnsiTheme="majorBidi" w:cstheme="majorBidi"/>
          <w:color w:val="1B1B1B"/>
        </w:rPr>
        <w:t>epidemii </w:t>
      </w:r>
      <w:hyperlink r:id="rId9" w:history="1">
        <w:r w:rsidRPr="007A353B">
          <w:rPr>
            <w:rStyle w:val="Hipercze"/>
            <w:rFonts w:asciiTheme="majorBidi" w:eastAsiaTheme="majorEastAsia" w:hAnsiTheme="majorBidi" w:cstheme="majorBidi"/>
            <w:color w:val="0052A5"/>
          </w:rPr>
          <w:t>https://isap.sejm.gov.pl/isap.nsf/DocDetails.xsp?id=WDU20200001758</w:t>
        </w:r>
      </w:hyperlink>
    </w:p>
    <w:p w:rsidR="00560A45" w:rsidRDefault="00560A45" w:rsidP="00560A45">
      <w:pPr>
        <w:spacing w:line="360" w:lineRule="auto"/>
        <w:rPr>
          <w:szCs w:val="24"/>
        </w:rPr>
      </w:pPr>
    </w:p>
    <w:p w:rsidR="007A353B" w:rsidRDefault="007A353B" w:rsidP="00560A45">
      <w:pPr>
        <w:spacing w:line="360" w:lineRule="auto"/>
        <w:rPr>
          <w:szCs w:val="24"/>
        </w:rPr>
      </w:pPr>
    </w:p>
    <w:p w:rsidR="007A353B" w:rsidRDefault="007A353B" w:rsidP="00560A45">
      <w:pPr>
        <w:spacing w:line="360" w:lineRule="auto"/>
        <w:rPr>
          <w:szCs w:val="24"/>
        </w:rPr>
      </w:pPr>
    </w:p>
    <w:p w:rsidR="007A353B" w:rsidRDefault="007A353B" w:rsidP="00560A45">
      <w:pPr>
        <w:spacing w:line="360" w:lineRule="auto"/>
        <w:rPr>
          <w:szCs w:val="24"/>
        </w:rPr>
      </w:pPr>
    </w:p>
    <w:p w:rsidR="007A353B" w:rsidRPr="007A353B" w:rsidRDefault="007A353B" w:rsidP="007A353B">
      <w:pPr>
        <w:spacing w:line="360" w:lineRule="auto"/>
        <w:ind w:left="5664"/>
        <w:rPr>
          <w:rFonts w:asciiTheme="majorBidi" w:hAnsiTheme="majorBidi" w:cstheme="majorBidi"/>
          <w:sz w:val="24"/>
          <w:szCs w:val="28"/>
        </w:rPr>
      </w:pPr>
      <w:r w:rsidRPr="007A353B">
        <w:rPr>
          <w:rFonts w:asciiTheme="majorBidi" w:hAnsiTheme="majorBidi" w:cstheme="majorBidi"/>
          <w:sz w:val="24"/>
          <w:szCs w:val="28"/>
        </w:rPr>
        <w:t>Opracował;</w:t>
      </w:r>
    </w:p>
    <w:p w:rsidR="007A353B" w:rsidRPr="007A353B" w:rsidRDefault="007A353B" w:rsidP="007A353B">
      <w:pPr>
        <w:spacing w:line="360" w:lineRule="auto"/>
        <w:ind w:left="5664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>i</w:t>
      </w:r>
      <w:r w:rsidRPr="007A353B">
        <w:rPr>
          <w:rFonts w:asciiTheme="majorBidi" w:hAnsiTheme="majorBidi" w:cstheme="majorBidi"/>
          <w:sz w:val="24"/>
          <w:szCs w:val="28"/>
        </w:rPr>
        <w:t>nsp. Wiesław Ptaszyński</w:t>
      </w:r>
    </w:p>
    <w:sectPr w:rsidR="007A353B" w:rsidRPr="007A35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D1" w:rsidRDefault="00B958D1" w:rsidP="007A353B">
      <w:pPr>
        <w:spacing w:after="0" w:line="240" w:lineRule="auto"/>
      </w:pPr>
      <w:r>
        <w:separator/>
      </w:r>
    </w:p>
  </w:endnote>
  <w:endnote w:type="continuationSeparator" w:id="0">
    <w:p w:rsidR="00B958D1" w:rsidRDefault="00B958D1" w:rsidP="007A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39992"/>
      <w:docPartObj>
        <w:docPartGallery w:val="Page Numbers (Bottom of Page)"/>
        <w:docPartUnique/>
      </w:docPartObj>
    </w:sdtPr>
    <w:sdtContent>
      <w:p w:rsidR="007A353B" w:rsidRDefault="007A3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A353B" w:rsidRDefault="007A3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D1" w:rsidRDefault="00B958D1" w:rsidP="007A353B">
      <w:pPr>
        <w:spacing w:after="0" w:line="240" w:lineRule="auto"/>
      </w:pPr>
      <w:r>
        <w:separator/>
      </w:r>
    </w:p>
  </w:footnote>
  <w:footnote w:type="continuationSeparator" w:id="0">
    <w:p w:rsidR="00B958D1" w:rsidRDefault="00B958D1" w:rsidP="007A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BAC"/>
    <w:multiLevelType w:val="multilevel"/>
    <w:tmpl w:val="5B1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D280A"/>
    <w:multiLevelType w:val="hybridMultilevel"/>
    <w:tmpl w:val="9D58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F1B"/>
    <w:multiLevelType w:val="hybridMultilevel"/>
    <w:tmpl w:val="7770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54B"/>
    <w:multiLevelType w:val="multilevel"/>
    <w:tmpl w:val="76A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B72E0"/>
    <w:multiLevelType w:val="hybridMultilevel"/>
    <w:tmpl w:val="A712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0497"/>
    <w:multiLevelType w:val="multilevel"/>
    <w:tmpl w:val="636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BB1E3D"/>
    <w:multiLevelType w:val="hybridMultilevel"/>
    <w:tmpl w:val="921E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11D3"/>
    <w:multiLevelType w:val="hybridMultilevel"/>
    <w:tmpl w:val="0548E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70710"/>
    <w:multiLevelType w:val="hybridMultilevel"/>
    <w:tmpl w:val="2B22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0BB9"/>
    <w:multiLevelType w:val="multilevel"/>
    <w:tmpl w:val="F8F4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8872BB"/>
    <w:multiLevelType w:val="multilevel"/>
    <w:tmpl w:val="92C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E42C1"/>
    <w:multiLevelType w:val="hybridMultilevel"/>
    <w:tmpl w:val="6F0A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B4B7D"/>
    <w:multiLevelType w:val="hybridMultilevel"/>
    <w:tmpl w:val="83AC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56C97"/>
    <w:multiLevelType w:val="multilevel"/>
    <w:tmpl w:val="5108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123789"/>
    <w:multiLevelType w:val="hybridMultilevel"/>
    <w:tmpl w:val="7F52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56DD0"/>
    <w:multiLevelType w:val="hybridMultilevel"/>
    <w:tmpl w:val="160A0466"/>
    <w:lvl w:ilvl="0" w:tplc="336C3A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A12A8"/>
    <w:multiLevelType w:val="hybridMultilevel"/>
    <w:tmpl w:val="B5F2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E7B49"/>
    <w:multiLevelType w:val="multilevel"/>
    <w:tmpl w:val="030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463C7D"/>
    <w:multiLevelType w:val="multilevel"/>
    <w:tmpl w:val="999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14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D"/>
    <w:rsid w:val="00543510"/>
    <w:rsid w:val="00560A45"/>
    <w:rsid w:val="005D1730"/>
    <w:rsid w:val="0064600B"/>
    <w:rsid w:val="006A650D"/>
    <w:rsid w:val="00701ADC"/>
    <w:rsid w:val="007A353B"/>
    <w:rsid w:val="00842D09"/>
    <w:rsid w:val="00B958D1"/>
    <w:rsid w:val="00D24A5C"/>
    <w:rsid w:val="00E33C75"/>
    <w:rsid w:val="00EA3EB6"/>
    <w:rsid w:val="00F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FF26-EE91-4716-B9AA-98FA4C1B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30"/>
  </w:style>
  <w:style w:type="paragraph" w:styleId="Nagwek1">
    <w:name w:val="heading 1"/>
    <w:basedOn w:val="Normalny"/>
    <w:link w:val="Nagwek1Znak"/>
    <w:uiPriority w:val="9"/>
    <w:qFormat/>
    <w:rsid w:val="00842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7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2D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0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64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60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3C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">
    <w:name w:val="title"/>
    <w:basedOn w:val="Normalny"/>
    <w:rsid w:val="007A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A353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53B"/>
  </w:style>
  <w:style w:type="paragraph" w:styleId="Stopka">
    <w:name w:val="footer"/>
    <w:basedOn w:val="Normalny"/>
    <w:link w:val="StopkaZnak"/>
    <w:uiPriority w:val="99"/>
    <w:unhideWhenUsed/>
    <w:rsid w:val="007A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1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00001871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2000017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wptaszynski</dc:creator>
  <cp:keywords/>
  <dc:description/>
  <cp:lastModifiedBy>wptaszynski</cp:lastModifiedBy>
  <cp:revision>2</cp:revision>
  <dcterms:created xsi:type="dcterms:W3CDTF">2020-10-29T22:45:00Z</dcterms:created>
  <dcterms:modified xsi:type="dcterms:W3CDTF">2020-10-30T00:18:00Z</dcterms:modified>
</cp:coreProperties>
</file>