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96AC" w14:textId="53DDE464" w:rsidR="00A4455F" w:rsidRPr="00712EF4" w:rsidRDefault="00A4455F" w:rsidP="00D4707F">
      <w:pPr>
        <w:pStyle w:val="Nagwek2"/>
        <w:rPr>
          <w:rFonts w:ascii="Times New Roman" w:hAnsi="Times New Roman" w:cs="Times New Roman"/>
        </w:rPr>
      </w:pPr>
      <w:r w:rsidRPr="00712EF4">
        <w:rPr>
          <w:rFonts w:ascii="Times New Roman" w:hAnsi="Times New Roman" w:cs="Times New Roman"/>
        </w:rPr>
        <w:t>Działalność finansowa Centrum Usług Wspólnych w Rogoźnie w roku 2019.</w:t>
      </w:r>
    </w:p>
    <w:p w14:paraId="2B6C28E4" w14:textId="50EC0B12" w:rsidR="00A4455F" w:rsidRPr="00E12396" w:rsidRDefault="00A4455F" w:rsidP="00E12396">
      <w:pPr>
        <w:spacing w:before="100" w:beforeAutospacing="1" w:after="140" w:line="276" w:lineRule="auto"/>
        <w:ind w:firstLine="426"/>
        <w:jc w:val="both"/>
        <w:rPr>
          <w:rFonts w:ascii="Arial" w:hAnsi="Arial" w:cs="Arial"/>
          <w:bCs/>
          <w:color w:val="000000"/>
          <w:spacing w:val="-4"/>
          <w:sz w:val="20"/>
          <w:szCs w:val="20"/>
        </w:rPr>
      </w:pPr>
      <w:r w:rsidRPr="00E12396">
        <w:rPr>
          <w:rFonts w:ascii="Arial" w:hAnsi="Arial" w:cs="Arial"/>
          <w:bCs/>
          <w:color w:val="000000"/>
          <w:spacing w:val="-2"/>
          <w:sz w:val="20"/>
          <w:szCs w:val="20"/>
        </w:rPr>
        <w:t xml:space="preserve">Centrum Usług Wspólnych z siedzibą w Rogoźnie na ul. Krótkiej 7 jest samodzielną jednostką organizacyjną </w:t>
      </w:r>
      <w:r w:rsidRPr="00E12396">
        <w:rPr>
          <w:rFonts w:ascii="Arial" w:hAnsi="Arial" w:cs="Arial"/>
          <w:bCs/>
          <w:color w:val="000000"/>
          <w:spacing w:val="2"/>
          <w:sz w:val="20"/>
          <w:szCs w:val="20"/>
        </w:rPr>
        <w:t xml:space="preserve">gminy Rogoźno, nieposiadającą osobowości prawnej, działającą jako wyodrębniona </w:t>
      </w:r>
      <w:r w:rsidRPr="00E12396">
        <w:rPr>
          <w:rFonts w:ascii="Arial" w:hAnsi="Arial" w:cs="Arial"/>
          <w:bCs/>
          <w:color w:val="000000"/>
          <w:spacing w:val="-4"/>
          <w:sz w:val="20"/>
          <w:szCs w:val="20"/>
        </w:rPr>
        <w:t>jednostka budżetowa powołana Uchwałą Rady Miejskiej w Rogoźnie Nr XXVII/258/2016 z dnia 22 czerwca 2016 r.</w:t>
      </w:r>
    </w:p>
    <w:p w14:paraId="6F697596" w14:textId="45D6A74A" w:rsidR="00A4455F" w:rsidRDefault="00A4455F" w:rsidP="00BD628F">
      <w:pPr>
        <w:spacing w:after="0" w:line="276" w:lineRule="auto"/>
        <w:ind w:right="72"/>
        <w:jc w:val="both"/>
        <w:rPr>
          <w:rFonts w:ascii="Arial" w:hAnsi="Arial" w:cs="Arial"/>
          <w:bCs/>
          <w:color w:val="000000"/>
          <w:spacing w:val="-2"/>
          <w:sz w:val="20"/>
          <w:szCs w:val="20"/>
        </w:rPr>
      </w:pPr>
      <w:r w:rsidRPr="00E12396">
        <w:rPr>
          <w:rFonts w:ascii="Arial" w:hAnsi="Arial" w:cs="Arial"/>
          <w:bCs/>
          <w:color w:val="000000"/>
          <w:spacing w:val="-5"/>
          <w:sz w:val="20"/>
          <w:szCs w:val="20"/>
        </w:rPr>
        <w:t xml:space="preserve">Przedmiotem działalności Centrum jest realizowanie, organizowanie i prowadzenie zadań </w:t>
      </w:r>
      <w:r w:rsidRPr="00E12396">
        <w:rPr>
          <w:rFonts w:ascii="Arial" w:hAnsi="Arial" w:cs="Arial"/>
          <w:bCs/>
          <w:color w:val="000000"/>
          <w:spacing w:val="-1"/>
          <w:sz w:val="20"/>
          <w:szCs w:val="20"/>
        </w:rPr>
        <w:t xml:space="preserve">związanych ze wspólną obsługą administracyjną, finansową oraz organizacyjną następujących jednostek </w:t>
      </w:r>
      <w:r w:rsidRPr="00E12396">
        <w:rPr>
          <w:rFonts w:ascii="Arial" w:hAnsi="Arial" w:cs="Arial"/>
          <w:bCs/>
          <w:color w:val="000000"/>
          <w:spacing w:val="-2"/>
          <w:sz w:val="20"/>
          <w:szCs w:val="20"/>
        </w:rPr>
        <w:t>gminy Rogoźno:</w:t>
      </w:r>
    </w:p>
    <w:p w14:paraId="56DCAAB5" w14:textId="77777777" w:rsidR="00BD628F" w:rsidRPr="00E12396" w:rsidRDefault="00BD628F" w:rsidP="00BD628F">
      <w:pPr>
        <w:spacing w:after="0" w:line="276" w:lineRule="auto"/>
        <w:ind w:right="72"/>
        <w:jc w:val="both"/>
        <w:rPr>
          <w:rFonts w:ascii="Arial" w:hAnsi="Arial" w:cs="Arial"/>
          <w:bCs/>
          <w:color w:val="000000"/>
          <w:spacing w:val="-5"/>
          <w:sz w:val="20"/>
          <w:szCs w:val="20"/>
        </w:rPr>
      </w:pPr>
    </w:p>
    <w:p w14:paraId="3BD0F5A0"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Przedszkole nr 1 w Rogoźnie,</w:t>
      </w:r>
    </w:p>
    <w:p w14:paraId="5A6BD7F6"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Przedszkole nr 2 w Rogoźnie,</w:t>
      </w:r>
    </w:p>
    <w:p w14:paraId="7648D43A"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Przedszkole w Parkowie,</w:t>
      </w:r>
    </w:p>
    <w:p w14:paraId="6302A96F"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Szkoła Podstawowa nr 2 w Rogoźnie,</w:t>
      </w:r>
    </w:p>
    <w:p w14:paraId="782AE49B"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Szkoła Podstawowa nr 3 w Rogoźnie,</w:t>
      </w:r>
    </w:p>
    <w:p w14:paraId="209113FC"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Szkoła Podstawowa w Budziszewku,</w:t>
      </w:r>
    </w:p>
    <w:p w14:paraId="78B85FD1"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Szkoła Podstawowa w Pruścach,</w:t>
      </w:r>
    </w:p>
    <w:p w14:paraId="5440DABF"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Szkoła Podstawowa w Parkowie</w:t>
      </w:r>
    </w:p>
    <w:p w14:paraId="5714BB1C" w14:textId="77777777" w:rsidR="00A4455F" w:rsidRPr="00E12396" w:rsidRDefault="00A4455F" w:rsidP="00BD628F">
      <w:pPr>
        <w:numPr>
          <w:ilvl w:val="0"/>
          <w:numId w:val="12"/>
        </w:numPr>
        <w:tabs>
          <w:tab w:val="decimal" w:pos="0"/>
        </w:tabs>
        <w:spacing w:after="0" w:line="276" w:lineRule="auto"/>
        <w:ind w:left="426" w:hanging="426"/>
        <w:jc w:val="both"/>
        <w:rPr>
          <w:rFonts w:ascii="Arial" w:hAnsi="Arial" w:cs="Arial"/>
          <w:sz w:val="20"/>
          <w:szCs w:val="20"/>
        </w:rPr>
      </w:pPr>
      <w:r w:rsidRPr="00E12396">
        <w:rPr>
          <w:rFonts w:ascii="Arial" w:hAnsi="Arial" w:cs="Arial"/>
          <w:sz w:val="20"/>
          <w:szCs w:val="20"/>
        </w:rPr>
        <w:t>Szkoła Podstawowa w Gościejewie,</w:t>
      </w:r>
    </w:p>
    <w:p w14:paraId="515B0653"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Centrum Integracji Społecznej w Rogoźnie,</w:t>
      </w:r>
    </w:p>
    <w:p w14:paraId="2C0E803C" w14:textId="77777777" w:rsidR="00A4455F" w:rsidRPr="00E12396" w:rsidRDefault="00A4455F" w:rsidP="00BD628F">
      <w:pPr>
        <w:numPr>
          <w:ilvl w:val="0"/>
          <w:numId w:val="12"/>
        </w:numPr>
        <w:tabs>
          <w:tab w:val="decimal" w:pos="144"/>
        </w:tabs>
        <w:spacing w:after="0" w:line="276" w:lineRule="auto"/>
        <w:ind w:left="426" w:hanging="426"/>
        <w:jc w:val="both"/>
        <w:rPr>
          <w:rFonts w:ascii="Arial" w:hAnsi="Arial" w:cs="Arial"/>
          <w:sz w:val="20"/>
          <w:szCs w:val="20"/>
        </w:rPr>
      </w:pPr>
      <w:r w:rsidRPr="00E12396">
        <w:rPr>
          <w:rFonts w:ascii="Arial" w:hAnsi="Arial" w:cs="Arial"/>
          <w:sz w:val="20"/>
          <w:szCs w:val="20"/>
        </w:rPr>
        <w:t>Środowiskowy Dom Samopomocy.</w:t>
      </w:r>
    </w:p>
    <w:p w14:paraId="435A4EB8" w14:textId="77777777" w:rsidR="00A4455F" w:rsidRPr="00E12396" w:rsidRDefault="00A4455F" w:rsidP="00E12396">
      <w:pPr>
        <w:spacing w:before="100" w:beforeAutospacing="1" w:after="140" w:line="276" w:lineRule="auto"/>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Pracownicy Centrum zapewniali wykonywanie czynności technicznych związanych z następującymi zadaniami:</w:t>
      </w:r>
    </w:p>
    <w:p w14:paraId="7A8AC946" w14:textId="282AB640"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Obsług</w:t>
      </w:r>
      <w:r w:rsidR="0037692B">
        <w:rPr>
          <w:rFonts w:ascii="Arial" w:eastAsia="Times New Roman" w:hAnsi="Arial" w:cs="Arial"/>
          <w:sz w:val="20"/>
          <w:szCs w:val="20"/>
          <w:lang w:eastAsia="pl-PL"/>
        </w:rPr>
        <w:t>a</w:t>
      </w:r>
      <w:r w:rsidRPr="00E12396">
        <w:rPr>
          <w:rFonts w:ascii="Arial" w:eastAsia="Times New Roman" w:hAnsi="Arial" w:cs="Arial"/>
          <w:sz w:val="20"/>
          <w:szCs w:val="20"/>
          <w:lang w:eastAsia="pl-PL"/>
        </w:rPr>
        <w:t xml:space="preserve"> kadrowa : łącznie we wszystkich jednostkach obsługiwanych, zatrudnionych było 341 osób (przeciętna liczba zatrudnionych w roku 2019 wg danych do GUS);</w:t>
      </w:r>
    </w:p>
    <w:p w14:paraId="395879DE" w14:textId="5D6A5736"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Realizacja wypłat wynagrodzeń oraz innych świadczeń wynikających ze stosunku pracy nauczycieli oraz pracowników administracji i obsługi zatrudnionych w jednostkach obsługiwanych, a także rozliczanie składek i innych obciążeń związanych z zatrudnieniem;</w:t>
      </w:r>
    </w:p>
    <w:p w14:paraId="124801CF" w14:textId="0207B6FF"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Kolejnym zadaniem Centrum jest prowadzenie obsługi finansowo - księgowej zgodnie  z przyjętymi dla danej jednostki zakładowymi planami kont, w ramach planów finansowych;</w:t>
      </w:r>
    </w:p>
    <w:p w14:paraId="6F7A129A" w14:textId="2096F18B"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Centrum Usług Wspólnych zajmowało się również przygotowywaniem materiałów i dokumentów związanych z procedurą opracowywania projektu budżetu, dokumentacji przetargowych na dowóz dzieci, zakup węgla, prace remontowe etc.);</w:t>
      </w:r>
    </w:p>
    <w:p w14:paraId="392884D3" w14:textId="77777777"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Sporządzanie sprawozdawczości finansowej, budżetowej i oświatowej (ZUS, GUS, US, SIO, Kuratorium w Poznaniu, Urząd Marszałkowski, Urząd Miejski, etc.);</w:t>
      </w:r>
    </w:p>
    <w:p w14:paraId="627C5543" w14:textId="3FAFA437"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 xml:space="preserve">Prowadzenie bieżącej analizy wykorzystania środków budżetowych – bieżąca współpraca </w:t>
      </w:r>
      <w:r w:rsidR="006052D6">
        <w:rPr>
          <w:rFonts w:ascii="Arial" w:eastAsia="Times New Roman" w:hAnsi="Arial" w:cs="Arial"/>
          <w:sz w:val="20"/>
          <w:szCs w:val="20"/>
          <w:lang w:eastAsia="pl-PL"/>
        </w:rPr>
        <w:br/>
      </w:r>
      <w:r w:rsidRPr="00E12396">
        <w:rPr>
          <w:rFonts w:ascii="Arial" w:eastAsia="Times New Roman" w:hAnsi="Arial" w:cs="Arial"/>
          <w:sz w:val="20"/>
          <w:szCs w:val="20"/>
          <w:lang w:eastAsia="pl-PL"/>
        </w:rPr>
        <w:t>z dyrektorami placówek;</w:t>
      </w:r>
    </w:p>
    <w:p w14:paraId="56DFD789" w14:textId="77777777"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Sporządzanie innych analiz, opinii i wniosków w sprawach dotyczących środków finansowych na potrzeby urzędu gminy;</w:t>
      </w:r>
    </w:p>
    <w:p w14:paraId="645C87B2" w14:textId="1348F144" w:rsidR="00A4455F" w:rsidRPr="00E12396" w:rsidRDefault="00A4455F" w:rsidP="00E12396">
      <w:pPr>
        <w:widowControl w:val="0"/>
        <w:numPr>
          <w:ilvl w:val="0"/>
          <w:numId w:val="11"/>
        </w:numPr>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 xml:space="preserve">Prowadzono sprawy związane z udzieleniem dotacji celowej na wyposażenie szkół w podręczniki, materiały edukacyjne i ćwiczeniowe dla 6 szkół podstawowych. Łączna kwota dotacji na ten cel to </w:t>
      </w:r>
      <w:r w:rsidR="00977C51" w:rsidRPr="00E12396">
        <w:rPr>
          <w:rFonts w:ascii="Arial" w:eastAsia="Times New Roman" w:hAnsi="Arial" w:cs="Arial"/>
          <w:sz w:val="20"/>
          <w:szCs w:val="20"/>
          <w:lang w:eastAsia="pl-PL"/>
        </w:rPr>
        <w:t>146 643,81</w:t>
      </w:r>
      <w:r w:rsidRPr="00E12396">
        <w:rPr>
          <w:rFonts w:ascii="Arial" w:eastAsia="Times New Roman" w:hAnsi="Arial" w:cs="Arial"/>
          <w:sz w:val="20"/>
          <w:szCs w:val="20"/>
          <w:lang w:eastAsia="pl-PL"/>
        </w:rPr>
        <w:t xml:space="preserve"> zł;</w:t>
      </w:r>
    </w:p>
    <w:p w14:paraId="27E44710" w14:textId="7C41F79F" w:rsidR="00977C51" w:rsidRPr="00E12396" w:rsidRDefault="00977C51" w:rsidP="00E12396">
      <w:pPr>
        <w:widowControl w:val="0"/>
        <w:numPr>
          <w:ilvl w:val="0"/>
          <w:numId w:val="11"/>
        </w:numPr>
        <w:tabs>
          <w:tab w:val="left" w:pos="426"/>
        </w:tabs>
        <w:suppressAutoHyphens/>
        <w:spacing w:before="100" w:beforeAutospacing="1" w:after="140" w:line="276" w:lineRule="auto"/>
        <w:ind w:left="426" w:hanging="426"/>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Przeprowadzono analizę wynagrodzeń nauczycieli wynikającego z ustawy za 2019 r.</w:t>
      </w:r>
    </w:p>
    <w:p w14:paraId="4A15C209" w14:textId="77777777" w:rsidR="00A4455F" w:rsidRPr="00E12396" w:rsidRDefault="00A4455F" w:rsidP="00E12396">
      <w:pPr>
        <w:spacing w:line="276" w:lineRule="auto"/>
        <w:ind w:firstLine="708"/>
        <w:jc w:val="both"/>
        <w:rPr>
          <w:rFonts w:ascii="Arial" w:hAnsi="Arial" w:cs="Arial"/>
          <w:b/>
          <w:u w:val="single"/>
        </w:rPr>
      </w:pPr>
    </w:p>
    <w:p w14:paraId="1C4F1779" w14:textId="6EF5D5DB" w:rsidR="00683C82" w:rsidRPr="00712EF4" w:rsidRDefault="00E81AA8" w:rsidP="00977C51">
      <w:pPr>
        <w:pStyle w:val="Nagwek2"/>
        <w:rPr>
          <w:rFonts w:ascii="Times New Roman" w:hAnsi="Times New Roman" w:cs="Times New Roman"/>
        </w:rPr>
      </w:pPr>
      <w:r w:rsidRPr="00712EF4">
        <w:rPr>
          <w:rFonts w:ascii="Times New Roman" w:hAnsi="Times New Roman" w:cs="Times New Roman"/>
        </w:rPr>
        <w:lastRenderedPageBreak/>
        <w:t>Realizacja planu wydatków w układzie klasyfikacji budżetowej  2019 roku</w:t>
      </w:r>
    </w:p>
    <w:p w14:paraId="681A383B" w14:textId="77777777" w:rsidR="00977C51" w:rsidRPr="00977C51" w:rsidRDefault="00977C51" w:rsidP="00977C51"/>
    <w:tbl>
      <w:tblPr>
        <w:tblStyle w:val="Tabela-Siatka"/>
        <w:tblW w:w="8792" w:type="dxa"/>
        <w:tblLook w:val="04A0" w:firstRow="1" w:lastRow="0" w:firstColumn="1" w:lastColumn="0" w:noHBand="0" w:noVBand="1"/>
      </w:tblPr>
      <w:tblGrid>
        <w:gridCol w:w="4795"/>
        <w:gridCol w:w="1440"/>
        <w:gridCol w:w="1290"/>
        <w:gridCol w:w="1267"/>
      </w:tblGrid>
      <w:tr w:rsidR="00394368" w:rsidRPr="005740AA" w14:paraId="0FD5EF73" w14:textId="77777777" w:rsidTr="00394368">
        <w:trPr>
          <w:trHeight w:val="254"/>
        </w:trPr>
        <w:tc>
          <w:tcPr>
            <w:tcW w:w="4795" w:type="dxa"/>
            <w:hideMark/>
          </w:tcPr>
          <w:p w14:paraId="21443980" w14:textId="77777777" w:rsidR="00394368" w:rsidRPr="00E12396" w:rsidRDefault="00394368" w:rsidP="00874819">
            <w:pPr>
              <w:jc w:val="center"/>
              <w:rPr>
                <w:rFonts w:ascii="Arial" w:eastAsia="Times New Roman" w:hAnsi="Arial" w:cs="Arial"/>
                <w:sz w:val="18"/>
                <w:szCs w:val="18"/>
                <w:lang w:eastAsia="pl-PL"/>
              </w:rPr>
            </w:pPr>
            <w:r w:rsidRPr="00E12396">
              <w:rPr>
                <w:rFonts w:ascii="Arial" w:eastAsia="Times New Roman" w:hAnsi="Arial" w:cs="Arial"/>
                <w:sz w:val="18"/>
                <w:szCs w:val="18"/>
                <w:lang w:eastAsia="pl-PL"/>
              </w:rPr>
              <w:t>Klasyfikacja budżetowa</w:t>
            </w:r>
          </w:p>
        </w:tc>
        <w:tc>
          <w:tcPr>
            <w:tcW w:w="1440" w:type="dxa"/>
            <w:hideMark/>
          </w:tcPr>
          <w:p w14:paraId="515EB459" w14:textId="77777777" w:rsidR="00394368" w:rsidRPr="00E12396" w:rsidRDefault="00394368" w:rsidP="00874819">
            <w:pPr>
              <w:jc w:val="center"/>
              <w:rPr>
                <w:rFonts w:ascii="Arial" w:eastAsia="Times New Roman" w:hAnsi="Arial" w:cs="Arial"/>
                <w:sz w:val="18"/>
                <w:szCs w:val="18"/>
                <w:lang w:eastAsia="pl-PL"/>
              </w:rPr>
            </w:pPr>
            <w:r w:rsidRPr="00E12396">
              <w:rPr>
                <w:rFonts w:ascii="Arial" w:eastAsia="Times New Roman" w:hAnsi="Arial" w:cs="Arial"/>
                <w:sz w:val="18"/>
                <w:szCs w:val="18"/>
                <w:lang w:eastAsia="pl-PL"/>
              </w:rPr>
              <w:t>PLAN</w:t>
            </w:r>
          </w:p>
        </w:tc>
        <w:tc>
          <w:tcPr>
            <w:tcW w:w="1290" w:type="dxa"/>
            <w:hideMark/>
          </w:tcPr>
          <w:p w14:paraId="393993CC" w14:textId="77777777" w:rsidR="00394368" w:rsidRPr="00E12396" w:rsidRDefault="00394368" w:rsidP="00874819">
            <w:pPr>
              <w:jc w:val="center"/>
              <w:rPr>
                <w:rFonts w:ascii="Arial" w:eastAsia="Times New Roman" w:hAnsi="Arial" w:cs="Arial"/>
                <w:sz w:val="18"/>
                <w:szCs w:val="18"/>
                <w:lang w:eastAsia="pl-PL"/>
              </w:rPr>
            </w:pPr>
            <w:r w:rsidRPr="00E12396">
              <w:rPr>
                <w:rFonts w:ascii="Arial" w:eastAsia="Times New Roman" w:hAnsi="Arial" w:cs="Arial"/>
                <w:sz w:val="18"/>
                <w:szCs w:val="18"/>
                <w:lang w:eastAsia="pl-PL"/>
              </w:rPr>
              <w:t>Wykonanie</w:t>
            </w:r>
          </w:p>
        </w:tc>
        <w:tc>
          <w:tcPr>
            <w:tcW w:w="1267" w:type="dxa"/>
            <w:hideMark/>
          </w:tcPr>
          <w:p w14:paraId="70E7CE4D" w14:textId="77777777" w:rsidR="00394368" w:rsidRPr="00E12396" w:rsidRDefault="00394368" w:rsidP="00874819">
            <w:pPr>
              <w:jc w:val="center"/>
              <w:rPr>
                <w:rFonts w:ascii="Arial" w:eastAsia="Times New Roman" w:hAnsi="Arial" w:cs="Arial"/>
                <w:sz w:val="18"/>
                <w:szCs w:val="18"/>
                <w:lang w:eastAsia="pl-PL"/>
              </w:rPr>
            </w:pPr>
            <w:r w:rsidRPr="00E12396">
              <w:rPr>
                <w:rFonts w:ascii="Arial" w:eastAsia="Times New Roman" w:hAnsi="Arial" w:cs="Arial"/>
                <w:sz w:val="18"/>
                <w:szCs w:val="18"/>
                <w:lang w:eastAsia="pl-PL"/>
              </w:rPr>
              <w:t>Wykonanie %</w:t>
            </w:r>
          </w:p>
        </w:tc>
      </w:tr>
      <w:tr w:rsidR="00394368" w:rsidRPr="005740AA" w14:paraId="66CECFEE" w14:textId="77777777" w:rsidTr="00394368">
        <w:trPr>
          <w:trHeight w:val="254"/>
        </w:trPr>
        <w:tc>
          <w:tcPr>
            <w:tcW w:w="4795" w:type="dxa"/>
            <w:noWrap/>
            <w:hideMark/>
          </w:tcPr>
          <w:p w14:paraId="1D4FC5C7" w14:textId="77777777" w:rsidR="00394368" w:rsidRPr="00E12396" w:rsidRDefault="00394368" w:rsidP="00394368">
            <w:pPr>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750 Administracja publiczna</w:t>
            </w:r>
          </w:p>
        </w:tc>
        <w:tc>
          <w:tcPr>
            <w:tcW w:w="1440" w:type="dxa"/>
            <w:noWrap/>
            <w:hideMark/>
          </w:tcPr>
          <w:p w14:paraId="18632336" w14:textId="62EE39E5" w:rsidR="00394368" w:rsidRPr="00E12396" w:rsidRDefault="00394368" w:rsidP="00394368">
            <w:pPr>
              <w:jc w:val="right"/>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984 359,00</w:t>
            </w:r>
          </w:p>
        </w:tc>
        <w:tc>
          <w:tcPr>
            <w:tcW w:w="1290" w:type="dxa"/>
            <w:noWrap/>
            <w:hideMark/>
          </w:tcPr>
          <w:p w14:paraId="2E4A7FC6" w14:textId="10C3784C" w:rsidR="00394368" w:rsidRPr="00E12396" w:rsidRDefault="00394368" w:rsidP="00394368">
            <w:pPr>
              <w:jc w:val="right"/>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975 377,36</w:t>
            </w:r>
          </w:p>
        </w:tc>
        <w:tc>
          <w:tcPr>
            <w:tcW w:w="1267" w:type="dxa"/>
            <w:noWrap/>
            <w:hideMark/>
          </w:tcPr>
          <w:p w14:paraId="7B148865" w14:textId="060C9F06" w:rsidR="00394368" w:rsidRPr="00E12396" w:rsidRDefault="00394368" w:rsidP="00394368">
            <w:pPr>
              <w:jc w:val="right"/>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99,09%</w:t>
            </w:r>
          </w:p>
        </w:tc>
      </w:tr>
      <w:tr w:rsidR="00394368" w:rsidRPr="005740AA" w14:paraId="2551D81E" w14:textId="77777777" w:rsidTr="00394368">
        <w:trPr>
          <w:trHeight w:val="254"/>
        </w:trPr>
        <w:tc>
          <w:tcPr>
            <w:tcW w:w="4795" w:type="dxa"/>
            <w:noWrap/>
            <w:hideMark/>
          </w:tcPr>
          <w:p w14:paraId="270BD799" w14:textId="77777777" w:rsidR="00394368" w:rsidRPr="00E12396" w:rsidRDefault="00394368" w:rsidP="00E12396">
            <w:pPr>
              <w:ind w:left="22"/>
              <w:rPr>
                <w:rFonts w:ascii="Arial" w:eastAsia="Times New Roman" w:hAnsi="Arial" w:cs="Arial"/>
                <w:sz w:val="18"/>
                <w:szCs w:val="18"/>
                <w:lang w:eastAsia="pl-PL"/>
              </w:rPr>
            </w:pPr>
            <w:r w:rsidRPr="00E12396">
              <w:rPr>
                <w:rFonts w:ascii="Arial" w:eastAsia="Times New Roman" w:hAnsi="Arial" w:cs="Arial"/>
                <w:sz w:val="18"/>
                <w:szCs w:val="18"/>
                <w:lang w:eastAsia="pl-PL"/>
              </w:rPr>
              <w:t>75085 Wspólna obsługa jednostek samorządu terytorialnego</w:t>
            </w:r>
          </w:p>
        </w:tc>
        <w:tc>
          <w:tcPr>
            <w:tcW w:w="1440" w:type="dxa"/>
            <w:noWrap/>
          </w:tcPr>
          <w:p w14:paraId="0C5ABEE9" w14:textId="19635EF3" w:rsidR="00394368" w:rsidRPr="00E12396" w:rsidRDefault="00394368" w:rsidP="00A42A7A">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984 359,00</w:t>
            </w:r>
          </w:p>
        </w:tc>
        <w:tc>
          <w:tcPr>
            <w:tcW w:w="1290" w:type="dxa"/>
            <w:noWrap/>
          </w:tcPr>
          <w:p w14:paraId="105A9836" w14:textId="29584483" w:rsidR="00394368" w:rsidRPr="00E12396" w:rsidRDefault="00394368" w:rsidP="00A42A7A">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975 377,36</w:t>
            </w:r>
          </w:p>
        </w:tc>
        <w:tc>
          <w:tcPr>
            <w:tcW w:w="1267" w:type="dxa"/>
            <w:noWrap/>
          </w:tcPr>
          <w:p w14:paraId="7E8DFF7E" w14:textId="1DA8FDDA" w:rsidR="00394368" w:rsidRPr="00E12396" w:rsidRDefault="00394368" w:rsidP="00A42A7A">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99,09%</w:t>
            </w:r>
          </w:p>
        </w:tc>
      </w:tr>
      <w:tr w:rsidR="00394368" w:rsidRPr="005740AA" w14:paraId="38104067" w14:textId="77777777" w:rsidTr="00394368">
        <w:trPr>
          <w:trHeight w:val="254"/>
        </w:trPr>
        <w:tc>
          <w:tcPr>
            <w:tcW w:w="4795" w:type="dxa"/>
            <w:noWrap/>
            <w:hideMark/>
          </w:tcPr>
          <w:p w14:paraId="4FDCC114"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3020 Wydatki osobowe niezaliczone do wynagrodzeń</w:t>
            </w:r>
          </w:p>
        </w:tc>
        <w:tc>
          <w:tcPr>
            <w:tcW w:w="1440" w:type="dxa"/>
            <w:noWrap/>
            <w:vAlign w:val="center"/>
            <w:hideMark/>
          </w:tcPr>
          <w:p w14:paraId="62E7EF5C" w14:textId="679FF730"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1 350,00</w:t>
            </w:r>
          </w:p>
        </w:tc>
        <w:tc>
          <w:tcPr>
            <w:tcW w:w="1290" w:type="dxa"/>
            <w:noWrap/>
            <w:vAlign w:val="center"/>
            <w:hideMark/>
          </w:tcPr>
          <w:p w14:paraId="76D6871E" w14:textId="2A993C18"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1 318,33</w:t>
            </w:r>
          </w:p>
        </w:tc>
        <w:tc>
          <w:tcPr>
            <w:tcW w:w="1267" w:type="dxa"/>
            <w:noWrap/>
            <w:vAlign w:val="center"/>
            <w:hideMark/>
          </w:tcPr>
          <w:p w14:paraId="1F0A7CEA" w14:textId="37E04E6B"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97,65%</w:t>
            </w:r>
          </w:p>
        </w:tc>
      </w:tr>
      <w:tr w:rsidR="00394368" w:rsidRPr="005740AA" w14:paraId="1D39C52C" w14:textId="77777777" w:rsidTr="00394368">
        <w:trPr>
          <w:trHeight w:val="254"/>
        </w:trPr>
        <w:tc>
          <w:tcPr>
            <w:tcW w:w="4795" w:type="dxa"/>
            <w:noWrap/>
            <w:hideMark/>
          </w:tcPr>
          <w:p w14:paraId="62838476"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4010 Wynagrodzenia osobowe pracowników</w:t>
            </w:r>
          </w:p>
        </w:tc>
        <w:tc>
          <w:tcPr>
            <w:tcW w:w="1440" w:type="dxa"/>
            <w:noWrap/>
            <w:vAlign w:val="center"/>
            <w:hideMark/>
          </w:tcPr>
          <w:p w14:paraId="6A7D82EC" w14:textId="64D4DE9A"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657 000,00</w:t>
            </w:r>
          </w:p>
        </w:tc>
        <w:tc>
          <w:tcPr>
            <w:tcW w:w="1290" w:type="dxa"/>
            <w:noWrap/>
            <w:vAlign w:val="center"/>
            <w:hideMark/>
          </w:tcPr>
          <w:p w14:paraId="6C1492B0" w14:textId="46761DC1"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651 765,09</w:t>
            </w:r>
          </w:p>
        </w:tc>
        <w:tc>
          <w:tcPr>
            <w:tcW w:w="1267" w:type="dxa"/>
            <w:noWrap/>
            <w:vAlign w:val="center"/>
            <w:hideMark/>
          </w:tcPr>
          <w:p w14:paraId="6C4C6CE9" w14:textId="54F8815D"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99,20%</w:t>
            </w:r>
          </w:p>
        </w:tc>
      </w:tr>
      <w:tr w:rsidR="00394368" w:rsidRPr="005740AA" w14:paraId="46ADE747" w14:textId="77777777" w:rsidTr="00394368">
        <w:trPr>
          <w:trHeight w:val="254"/>
        </w:trPr>
        <w:tc>
          <w:tcPr>
            <w:tcW w:w="4795" w:type="dxa"/>
            <w:noWrap/>
            <w:hideMark/>
          </w:tcPr>
          <w:p w14:paraId="4C4DE5AD"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4040 Dodatkowe wynagrodzenie roczne</w:t>
            </w:r>
          </w:p>
        </w:tc>
        <w:tc>
          <w:tcPr>
            <w:tcW w:w="1440" w:type="dxa"/>
            <w:noWrap/>
            <w:vAlign w:val="center"/>
            <w:hideMark/>
          </w:tcPr>
          <w:p w14:paraId="6370FCA1" w14:textId="5DFB782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43 711,65</w:t>
            </w:r>
          </w:p>
        </w:tc>
        <w:tc>
          <w:tcPr>
            <w:tcW w:w="1290" w:type="dxa"/>
            <w:noWrap/>
            <w:vAlign w:val="center"/>
            <w:hideMark/>
          </w:tcPr>
          <w:p w14:paraId="0098A414" w14:textId="4E61F172"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43 711,65</w:t>
            </w:r>
          </w:p>
        </w:tc>
        <w:tc>
          <w:tcPr>
            <w:tcW w:w="1267" w:type="dxa"/>
            <w:noWrap/>
            <w:vAlign w:val="center"/>
            <w:hideMark/>
          </w:tcPr>
          <w:p w14:paraId="7ADB42D8" w14:textId="0DEAAACF"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674D7C5D" w14:textId="77777777" w:rsidTr="00394368">
        <w:trPr>
          <w:trHeight w:val="254"/>
        </w:trPr>
        <w:tc>
          <w:tcPr>
            <w:tcW w:w="4795" w:type="dxa"/>
            <w:noWrap/>
            <w:hideMark/>
          </w:tcPr>
          <w:p w14:paraId="188E6EDB"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4110 Składki na ubezpieczenia społeczne</w:t>
            </w:r>
          </w:p>
        </w:tc>
        <w:tc>
          <w:tcPr>
            <w:tcW w:w="1440" w:type="dxa"/>
            <w:noWrap/>
            <w:vAlign w:val="center"/>
            <w:hideMark/>
          </w:tcPr>
          <w:p w14:paraId="2B3F75CA" w14:textId="7967D889"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115 101,35</w:t>
            </w:r>
          </w:p>
        </w:tc>
        <w:tc>
          <w:tcPr>
            <w:tcW w:w="1290" w:type="dxa"/>
            <w:noWrap/>
            <w:vAlign w:val="center"/>
            <w:hideMark/>
          </w:tcPr>
          <w:p w14:paraId="3C96A2FF" w14:textId="13655C7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115 101,35</w:t>
            </w:r>
          </w:p>
        </w:tc>
        <w:tc>
          <w:tcPr>
            <w:tcW w:w="1267" w:type="dxa"/>
            <w:noWrap/>
            <w:vAlign w:val="center"/>
            <w:hideMark/>
          </w:tcPr>
          <w:p w14:paraId="79F7D797" w14:textId="5097C8DB"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15F0565B" w14:textId="77777777" w:rsidTr="00394368">
        <w:trPr>
          <w:trHeight w:val="254"/>
        </w:trPr>
        <w:tc>
          <w:tcPr>
            <w:tcW w:w="4795" w:type="dxa"/>
            <w:noWrap/>
            <w:hideMark/>
          </w:tcPr>
          <w:p w14:paraId="22A8ECA1"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4120 Składki na Fundusz Pracy</w:t>
            </w:r>
          </w:p>
        </w:tc>
        <w:tc>
          <w:tcPr>
            <w:tcW w:w="1440" w:type="dxa"/>
            <w:noWrap/>
            <w:vAlign w:val="center"/>
            <w:hideMark/>
          </w:tcPr>
          <w:p w14:paraId="458AA518" w14:textId="50DD96B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10 611,00</w:t>
            </w:r>
          </w:p>
        </w:tc>
        <w:tc>
          <w:tcPr>
            <w:tcW w:w="1290" w:type="dxa"/>
            <w:noWrap/>
            <w:vAlign w:val="center"/>
            <w:hideMark/>
          </w:tcPr>
          <w:p w14:paraId="72EC63EE" w14:textId="0EC42DD5"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10 611,00</w:t>
            </w:r>
          </w:p>
        </w:tc>
        <w:tc>
          <w:tcPr>
            <w:tcW w:w="1267" w:type="dxa"/>
            <w:noWrap/>
            <w:vAlign w:val="center"/>
            <w:hideMark/>
          </w:tcPr>
          <w:p w14:paraId="71C295F9" w14:textId="191D497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697C44F4" w14:textId="77777777" w:rsidTr="00394368">
        <w:trPr>
          <w:trHeight w:val="254"/>
        </w:trPr>
        <w:tc>
          <w:tcPr>
            <w:tcW w:w="4795" w:type="dxa"/>
            <w:noWrap/>
            <w:hideMark/>
          </w:tcPr>
          <w:p w14:paraId="402D9E0D"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4170 Wynagrodzenia bezosobowe</w:t>
            </w:r>
          </w:p>
        </w:tc>
        <w:tc>
          <w:tcPr>
            <w:tcW w:w="1440" w:type="dxa"/>
            <w:noWrap/>
            <w:vAlign w:val="center"/>
            <w:hideMark/>
          </w:tcPr>
          <w:p w14:paraId="31152D05" w14:textId="69FCE93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3 000,00</w:t>
            </w:r>
          </w:p>
        </w:tc>
        <w:tc>
          <w:tcPr>
            <w:tcW w:w="1290" w:type="dxa"/>
            <w:noWrap/>
            <w:vAlign w:val="center"/>
            <w:hideMark/>
          </w:tcPr>
          <w:p w14:paraId="146CD98F" w14:textId="7A2581E3"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3 000,00</w:t>
            </w:r>
          </w:p>
        </w:tc>
        <w:tc>
          <w:tcPr>
            <w:tcW w:w="1267" w:type="dxa"/>
            <w:noWrap/>
            <w:vAlign w:val="center"/>
            <w:hideMark/>
          </w:tcPr>
          <w:p w14:paraId="2EE2F407" w14:textId="4C235336"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3DFBFD72" w14:textId="77777777" w:rsidTr="00394368">
        <w:trPr>
          <w:trHeight w:val="254"/>
        </w:trPr>
        <w:tc>
          <w:tcPr>
            <w:tcW w:w="4795" w:type="dxa"/>
            <w:noWrap/>
            <w:hideMark/>
          </w:tcPr>
          <w:p w14:paraId="5F6E2D3D"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4210 Zakup materiałów i wyposażenia</w:t>
            </w:r>
          </w:p>
        </w:tc>
        <w:tc>
          <w:tcPr>
            <w:tcW w:w="1440" w:type="dxa"/>
            <w:noWrap/>
            <w:vAlign w:val="center"/>
            <w:hideMark/>
          </w:tcPr>
          <w:p w14:paraId="20CA6CE1" w14:textId="55EAB907"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41 770,00</w:t>
            </w:r>
          </w:p>
        </w:tc>
        <w:tc>
          <w:tcPr>
            <w:tcW w:w="1290" w:type="dxa"/>
            <w:noWrap/>
            <w:vAlign w:val="center"/>
            <w:hideMark/>
          </w:tcPr>
          <w:p w14:paraId="10BFC6E9" w14:textId="4A179A24"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41 731,62</w:t>
            </w:r>
          </w:p>
        </w:tc>
        <w:tc>
          <w:tcPr>
            <w:tcW w:w="1267" w:type="dxa"/>
            <w:noWrap/>
            <w:vAlign w:val="center"/>
            <w:hideMark/>
          </w:tcPr>
          <w:p w14:paraId="283EA3F3" w14:textId="26BFA7B7"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99,91%</w:t>
            </w:r>
          </w:p>
        </w:tc>
      </w:tr>
      <w:tr w:rsidR="00394368" w:rsidRPr="005740AA" w14:paraId="3EC77FA1" w14:textId="77777777" w:rsidTr="00394368">
        <w:trPr>
          <w:trHeight w:val="254"/>
        </w:trPr>
        <w:tc>
          <w:tcPr>
            <w:tcW w:w="4795" w:type="dxa"/>
            <w:noWrap/>
            <w:hideMark/>
          </w:tcPr>
          <w:p w14:paraId="0736D0B0"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4260 Zakup energii</w:t>
            </w:r>
          </w:p>
        </w:tc>
        <w:tc>
          <w:tcPr>
            <w:tcW w:w="1440" w:type="dxa"/>
            <w:noWrap/>
            <w:vAlign w:val="center"/>
            <w:hideMark/>
          </w:tcPr>
          <w:p w14:paraId="5CF0B458" w14:textId="748DC35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3 500,00</w:t>
            </w:r>
          </w:p>
        </w:tc>
        <w:tc>
          <w:tcPr>
            <w:tcW w:w="1290" w:type="dxa"/>
            <w:noWrap/>
            <w:vAlign w:val="center"/>
            <w:hideMark/>
          </w:tcPr>
          <w:p w14:paraId="19438DF4" w14:textId="1323D81B"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2 796,65</w:t>
            </w:r>
          </w:p>
        </w:tc>
        <w:tc>
          <w:tcPr>
            <w:tcW w:w="1267" w:type="dxa"/>
            <w:noWrap/>
            <w:vAlign w:val="center"/>
            <w:hideMark/>
          </w:tcPr>
          <w:p w14:paraId="4FA99864" w14:textId="119F8325"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79,90%</w:t>
            </w:r>
          </w:p>
        </w:tc>
      </w:tr>
      <w:tr w:rsidR="00394368" w:rsidRPr="005740AA" w14:paraId="4EB882B3" w14:textId="77777777" w:rsidTr="00394368">
        <w:trPr>
          <w:trHeight w:val="254"/>
        </w:trPr>
        <w:tc>
          <w:tcPr>
            <w:tcW w:w="4795" w:type="dxa"/>
            <w:noWrap/>
            <w:hideMark/>
          </w:tcPr>
          <w:p w14:paraId="067826FF"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4280 Zakup usług zdrowotnych</w:t>
            </w:r>
          </w:p>
        </w:tc>
        <w:tc>
          <w:tcPr>
            <w:tcW w:w="1440" w:type="dxa"/>
            <w:noWrap/>
            <w:vAlign w:val="center"/>
            <w:hideMark/>
          </w:tcPr>
          <w:p w14:paraId="4A7CC081" w14:textId="7C91EEB2"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230,00</w:t>
            </w:r>
          </w:p>
        </w:tc>
        <w:tc>
          <w:tcPr>
            <w:tcW w:w="1290" w:type="dxa"/>
            <w:noWrap/>
            <w:vAlign w:val="center"/>
            <w:hideMark/>
          </w:tcPr>
          <w:p w14:paraId="2EF1F3B9" w14:textId="7894B9F6"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230,00</w:t>
            </w:r>
          </w:p>
        </w:tc>
        <w:tc>
          <w:tcPr>
            <w:tcW w:w="1267" w:type="dxa"/>
            <w:noWrap/>
            <w:vAlign w:val="center"/>
            <w:hideMark/>
          </w:tcPr>
          <w:p w14:paraId="131FD867" w14:textId="641794D2"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7F402649" w14:textId="77777777" w:rsidTr="00394368">
        <w:trPr>
          <w:trHeight w:val="254"/>
        </w:trPr>
        <w:tc>
          <w:tcPr>
            <w:tcW w:w="4795" w:type="dxa"/>
            <w:noWrap/>
            <w:hideMark/>
          </w:tcPr>
          <w:p w14:paraId="177AF960"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4300 Zakup usług pozostałych</w:t>
            </w:r>
          </w:p>
        </w:tc>
        <w:tc>
          <w:tcPr>
            <w:tcW w:w="1440" w:type="dxa"/>
            <w:noWrap/>
            <w:vAlign w:val="center"/>
            <w:hideMark/>
          </w:tcPr>
          <w:p w14:paraId="63BDA460" w14:textId="7BA2A4B0"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43 547,00</w:t>
            </w:r>
          </w:p>
        </w:tc>
        <w:tc>
          <w:tcPr>
            <w:tcW w:w="1290" w:type="dxa"/>
            <w:noWrap/>
            <w:vAlign w:val="center"/>
            <w:hideMark/>
          </w:tcPr>
          <w:p w14:paraId="7D57E22B" w14:textId="51FF5F7B"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41 112,08</w:t>
            </w:r>
          </w:p>
        </w:tc>
        <w:tc>
          <w:tcPr>
            <w:tcW w:w="1267" w:type="dxa"/>
            <w:noWrap/>
            <w:vAlign w:val="center"/>
            <w:hideMark/>
          </w:tcPr>
          <w:p w14:paraId="2F8C9005" w14:textId="660942E4"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94,41%</w:t>
            </w:r>
          </w:p>
        </w:tc>
      </w:tr>
      <w:tr w:rsidR="00394368" w:rsidRPr="005740AA" w14:paraId="3AC6853F" w14:textId="77777777" w:rsidTr="00394368">
        <w:trPr>
          <w:trHeight w:val="254"/>
        </w:trPr>
        <w:tc>
          <w:tcPr>
            <w:tcW w:w="4795" w:type="dxa"/>
            <w:noWrap/>
            <w:hideMark/>
          </w:tcPr>
          <w:p w14:paraId="5B09C3F7"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4360 Opłaty z tytułu zakupu usług telekomunikacyjnych</w:t>
            </w:r>
          </w:p>
        </w:tc>
        <w:tc>
          <w:tcPr>
            <w:tcW w:w="1440" w:type="dxa"/>
            <w:noWrap/>
            <w:vAlign w:val="center"/>
            <w:hideMark/>
          </w:tcPr>
          <w:p w14:paraId="20AFC7E7" w14:textId="2C43D912"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3 100,00</w:t>
            </w:r>
          </w:p>
        </w:tc>
        <w:tc>
          <w:tcPr>
            <w:tcW w:w="1290" w:type="dxa"/>
            <w:noWrap/>
            <w:vAlign w:val="center"/>
            <w:hideMark/>
          </w:tcPr>
          <w:p w14:paraId="1294B559" w14:textId="7D5FBF47"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2 881,97</w:t>
            </w:r>
          </w:p>
        </w:tc>
        <w:tc>
          <w:tcPr>
            <w:tcW w:w="1267" w:type="dxa"/>
            <w:noWrap/>
            <w:vAlign w:val="center"/>
            <w:hideMark/>
          </w:tcPr>
          <w:p w14:paraId="6DFDD54C" w14:textId="16CF0EF1"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92,97%</w:t>
            </w:r>
          </w:p>
        </w:tc>
      </w:tr>
      <w:tr w:rsidR="00394368" w:rsidRPr="005740AA" w14:paraId="1D0074D1" w14:textId="77777777" w:rsidTr="00394368">
        <w:trPr>
          <w:trHeight w:val="254"/>
        </w:trPr>
        <w:tc>
          <w:tcPr>
            <w:tcW w:w="4795" w:type="dxa"/>
            <w:noWrap/>
            <w:hideMark/>
          </w:tcPr>
          <w:p w14:paraId="6CF285C5"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4390 Zakup usług obejmujących wykon. ekspertyz, analiz </w:t>
            </w:r>
          </w:p>
        </w:tc>
        <w:tc>
          <w:tcPr>
            <w:tcW w:w="1440" w:type="dxa"/>
            <w:noWrap/>
            <w:vAlign w:val="center"/>
            <w:hideMark/>
          </w:tcPr>
          <w:p w14:paraId="2F02C623" w14:textId="71F17223"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36 000,00</w:t>
            </w:r>
          </w:p>
        </w:tc>
        <w:tc>
          <w:tcPr>
            <w:tcW w:w="1290" w:type="dxa"/>
            <w:noWrap/>
            <w:vAlign w:val="center"/>
            <w:hideMark/>
          </w:tcPr>
          <w:p w14:paraId="1877F207" w14:textId="684E98BE"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36 000,00</w:t>
            </w:r>
          </w:p>
        </w:tc>
        <w:tc>
          <w:tcPr>
            <w:tcW w:w="1267" w:type="dxa"/>
            <w:noWrap/>
            <w:vAlign w:val="center"/>
            <w:hideMark/>
          </w:tcPr>
          <w:p w14:paraId="4C8CAAB1" w14:textId="74D8F1F0"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53F6FDC0" w14:textId="77777777" w:rsidTr="00394368">
        <w:trPr>
          <w:trHeight w:val="254"/>
        </w:trPr>
        <w:tc>
          <w:tcPr>
            <w:tcW w:w="4795" w:type="dxa"/>
            <w:noWrap/>
            <w:hideMark/>
          </w:tcPr>
          <w:p w14:paraId="358E4786"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4410 Podróże służbowe krajowe</w:t>
            </w:r>
          </w:p>
        </w:tc>
        <w:tc>
          <w:tcPr>
            <w:tcW w:w="1440" w:type="dxa"/>
            <w:noWrap/>
            <w:vAlign w:val="center"/>
            <w:hideMark/>
          </w:tcPr>
          <w:p w14:paraId="2E5AB21A" w14:textId="76C0AE48"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3 000,00</w:t>
            </w:r>
          </w:p>
        </w:tc>
        <w:tc>
          <w:tcPr>
            <w:tcW w:w="1290" w:type="dxa"/>
            <w:noWrap/>
            <w:vAlign w:val="center"/>
            <w:hideMark/>
          </w:tcPr>
          <w:p w14:paraId="686F61CA" w14:textId="4B962E71"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2 771,83</w:t>
            </w:r>
          </w:p>
        </w:tc>
        <w:tc>
          <w:tcPr>
            <w:tcW w:w="1267" w:type="dxa"/>
            <w:noWrap/>
            <w:vAlign w:val="center"/>
            <w:hideMark/>
          </w:tcPr>
          <w:p w14:paraId="14077421" w14:textId="69EFF540"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92,39%</w:t>
            </w:r>
          </w:p>
        </w:tc>
      </w:tr>
      <w:tr w:rsidR="00394368" w:rsidRPr="005740AA" w14:paraId="0F0F35C8" w14:textId="77777777" w:rsidTr="00394368">
        <w:trPr>
          <w:trHeight w:val="254"/>
        </w:trPr>
        <w:tc>
          <w:tcPr>
            <w:tcW w:w="4795" w:type="dxa"/>
            <w:noWrap/>
            <w:hideMark/>
          </w:tcPr>
          <w:p w14:paraId="45718165"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4430 Różne opłaty i składki</w:t>
            </w:r>
          </w:p>
        </w:tc>
        <w:tc>
          <w:tcPr>
            <w:tcW w:w="1440" w:type="dxa"/>
            <w:noWrap/>
            <w:vAlign w:val="center"/>
            <w:hideMark/>
          </w:tcPr>
          <w:p w14:paraId="2E7DE6F2" w14:textId="6A8468A6"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300,00</w:t>
            </w:r>
          </w:p>
        </w:tc>
        <w:tc>
          <w:tcPr>
            <w:tcW w:w="1290" w:type="dxa"/>
            <w:noWrap/>
            <w:vAlign w:val="center"/>
            <w:hideMark/>
          </w:tcPr>
          <w:p w14:paraId="2F1190EE" w14:textId="118CF8A7"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226,50</w:t>
            </w:r>
          </w:p>
        </w:tc>
        <w:tc>
          <w:tcPr>
            <w:tcW w:w="1267" w:type="dxa"/>
            <w:noWrap/>
            <w:vAlign w:val="center"/>
            <w:hideMark/>
          </w:tcPr>
          <w:p w14:paraId="4FF1CB15" w14:textId="74C4E020"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75,50%</w:t>
            </w:r>
          </w:p>
        </w:tc>
      </w:tr>
      <w:tr w:rsidR="00394368" w:rsidRPr="005740AA" w14:paraId="2D64D7CB" w14:textId="77777777" w:rsidTr="00394368">
        <w:trPr>
          <w:trHeight w:val="254"/>
        </w:trPr>
        <w:tc>
          <w:tcPr>
            <w:tcW w:w="4795" w:type="dxa"/>
            <w:noWrap/>
            <w:hideMark/>
          </w:tcPr>
          <w:p w14:paraId="558F002A"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4440 Odpisy na zakładowy fundusz świadczeń socjalnych</w:t>
            </w:r>
          </w:p>
        </w:tc>
        <w:tc>
          <w:tcPr>
            <w:tcW w:w="1440" w:type="dxa"/>
            <w:noWrap/>
            <w:vAlign w:val="center"/>
            <w:hideMark/>
          </w:tcPr>
          <w:p w14:paraId="6A06222C" w14:textId="3DCD2959"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14 138,00</w:t>
            </w:r>
          </w:p>
        </w:tc>
        <w:tc>
          <w:tcPr>
            <w:tcW w:w="1290" w:type="dxa"/>
            <w:noWrap/>
            <w:vAlign w:val="center"/>
            <w:hideMark/>
          </w:tcPr>
          <w:p w14:paraId="0859E6CD" w14:textId="6A3F3418"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14 138,00</w:t>
            </w:r>
          </w:p>
        </w:tc>
        <w:tc>
          <w:tcPr>
            <w:tcW w:w="1267" w:type="dxa"/>
            <w:noWrap/>
            <w:vAlign w:val="center"/>
            <w:hideMark/>
          </w:tcPr>
          <w:p w14:paraId="7BF800C3" w14:textId="46D13DA9"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100,00%</w:t>
            </w:r>
          </w:p>
        </w:tc>
      </w:tr>
      <w:tr w:rsidR="00394368" w:rsidRPr="005740AA" w14:paraId="5EDFBC69" w14:textId="77777777" w:rsidTr="00394368">
        <w:trPr>
          <w:trHeight w:val="254"/>
        </w:trPr>
        <w:tc>
          <w:tcPr>
            <w:tcW w:w="4795" w:type="dxa"/>
            <w:noWrap/>
            <w:hideMark/>
          </w:tcPr>
          <w:p w14:paraId="10B757BF" w14:textId="77777777" w:rsidR="00394368" w:rsidRPr="00E12396" w:rsidRDefault="00394368" w:rsidP="00E12396">
            <w:pPr>
              <w:ind w:leftChars="203" w:left="447"/>
              <w:rPr>
                <w:rFonts w:ascii="Arial" w:eastAsia="Times New Roman" w:hAnsi="Arial" w:cs="Arial"/>
                <w:sz w:val="18"/>
                <w:szCs w:val="18"/>
                <w:lang w:eastAsia="pl-PL"/>
              </w:rPr>
            </w:pPr>
            <w:r w:rsidRPr="00E12396">
              <w:rPr>
                <w:rFonts w:ascii="Arial" w:eastAsia="Times New Roman" w:hAnsi="Arial" w:cs="Arial"/>
                <w:sz w:val="18"/>
                <w:szCs w:val="18"/>
                <w:lang w:eastAsia="pl-PL"/>
              </w:rPr>
              <w:t xml:space="preserve">4700 Szkolenia pracowników niebędących członkami </w:t>
            </w:r>
            <w:proofErr w:type="spellStart"/>
            <w:r w:rsidRPr="00E12396">
              <w:rPr>
                <w:rFonts w:ascii="Arial" w:eastAsia="Times New Roman" w:hAnsi="Arial" w:cs="Arial"/>
                <w:sz w:val="18"/>
                <w:szCs w:val="18"/>
                <w:lang w:eastAsia="pl-PL"/>
              </w:rPr>
              <w:t>ksc</w:t>
            </w:r>
            <w:proofErr w:type="spellEnd"/>
          </w:p>
        </w:tc>
        <w:tc>
          <w:tcPr>
            <w:tcW w:w="1440" w:type="dxa"/>
            <w:noWrap/>
            <w:vAlign w:val="center"/>
            <w:hideMark/>
          </w:tcPr>
          <w:p w14:paraId="64ADFB6C" w14:textId="3A83C701"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8 000,00</w:t>
            </w:r>
          </w:p>
        </w:tc>
        <w:tc>
          <w:tcPr>
            <w:tcW w:w="1290" w:type="dxa"/>
            <w:noWrap/>
            <w:vAlign w:val="center"/>
            <w:hideMark/>
          </w:tcPr>
          <w:p w14:paraId="0193518E" w14:textId="0EFC74EA"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7 981,29</w:t>
            </w:r>
          </w:p>
        </w:tc>
        <w:tc>
          <w:tcPr>
            <w:tcW w:w="1267" w:type="dxa"/>
            <w:noWrap/>
            <w:vAlign w:val="center"/>
            <w:hideMark/>
          </w:tcPr>
          <w:p w14:paraId="0BAC569B" w14:textId="44B1AB9D"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ja-JP"/>
              </w:rPr>
              <w:t>99,77%</w:t>
            </w:r>
          </w:p>
        </w:tc>
      </w:tr>
      <w:tr w:rsidR="00CB3E59" w:rsidRPr="005740AA" w14:paraId="1F6CE8C2" w14:textId="77777777" w:rsidTr="00DF346A">
        <w:trPr>
          <w:trHeight w:val="254"/>
        </w:trPr>
        <w:tc>
          <w:tcPr>
            <w:tcW w:w="4795" w:type="dxa"/>
            <w:noWrap/>
            <w:hideMark/>
          </w:tcPr>
          <w:p w14:paraId="484C00DB" w14:textId="77777777" w:rsidR="00CB3E59" w:rsidRPr="00E12396" w:rsidRDefault="00CB3E59" w:rsidP="00CB3E59">
            <w:pPr>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801 Oświata i wychowanie</w:t>
            </w:r>
          </w:p>
        </w:tc>
        <w:tc>
          <w:tcPr>
            <w:tcW w:w="1440" w:type="dxa"/>
            <w:noWrap/>
            <w:vAlign w:val="bottom"/>
            <w:hideMark/>
          </w:tcPr>
          <w:p w14:paraId="26C99CF0" w14:textId="1CE746FF" w:rsidR="00CB3E59" w:rsidRPr="00E12396" w:rsidRDefault="00CB3E59" w:rsidP="00CB3E59">
            <w:pPr>
              <w:jc w:val="right"/>
              <w:rPr>
                <w:rFonts w:ascii="Arial" w:eastAsia="Times New Roman" w:hAnsi="Arial" w:cs="Arial"/>
                <w:b/>
                <w:bCs/>
                <w:sz w:val="18"/>
                <w:szCs w:val="18"/>
                <w:lang w:eastAsia="pl-PL"/>
              </w:rPr>
            </w:pPr>
            <w:r w:rsidRPr="00E12396">
              <w:rPr>
                <w:rFonts w:ascii="Arial" w:hAnsi="Arial" w:cs="Arial"/>
                <w:b/>
                <w:bCs/>
                <w:sz w:val="18"/>
                <w:szCs w:val="18"/>
              </w:rPr>
              <w:t>1 102 875,89</w:t>
            </w:r>
          </w:p>
        </w:tc>
        <w:tc>
          <w:tcPr>
            <w:tcW w:w="1290" w:type="dxa"/>
            <w:noWrap/>
            <w:vAlign w:val="bottom"/>
            <w:hideMark/>
          </w:tcPr>
          <w:p w14:paraId="1F9672B0" w14:textId="35E67555" w:rsidR="00CB3E59" w:rsidRPr="00E12396" w:rsidRDefault="00CB3E59" w:rsidP="00CB3E59">
            <w:pPr>
              <w:jc w:val="right"/>
              <w:rPr>
                <w:rFonts w:ascii="Arial" w:eastAsia="Times New Roman" w:hAnsi="Arial" w:cs="Arial"/>
                <w:b/>
                <w:bCs/>
                <w:sz w:val="18"/>
                <w:szCs w:val="18"/>
                <w:lang w:eastAsia="pl-PL"/>
              </w:rPr>
            </w:pPr>
            <w:r w:rsidRPr="00E12396">
              <w:rPr>
                <w:rFonts w:ascii="Arial" w:hAnsi="Arial" w:cs="Arial"/>
                <w:b/>
                <w:bCs/>
                <w:sz w:val="18"/>
                <w:szCs w:val="18"/>
              </w:rPr>
              <w:t>1 090 692,77</w:t>
            </w:r>
          </w:p>
        </w:tc>
        <w:tc>
          <w:tcPr>
            <w:tcW w:w="1267" w:type="dxa"/>
            <w:noWrap/>
            <w:vAlign w:val="bottom"/>
            <w:hideMark/>
          </w:tcPr>
          <w:p w14:paraId="69BA990F" w14:textId="7E58DE8D" w:rsidR="00CB3E59" w:rsidRPr="00E12396" w:rsidRDefault="00CB3E59" w:rsidP="00CB3E59">
            <w:pPr>
              <w:jc w:val="right"/>
              <w:rPr>
                <w:rFonts w:ascii="Arial" w:eastAsia="Times New Roman" w:hAnsi="Arial" w:cs="Arial"/>
                <w:b/>
                <w:bCs/>
                <w:sz w:val="18"/>
                <w:szCs w:val="18"/>
                <w:lang w:eastAsia="pl-PL"/>
              </w:rPr>
            </w:pPr>
            <w:r w:rsidRPr="00E12396">
              <w:rPr>
                <w:rFonts w:ascii="Arial" w:hAnsi="Arial" w:cs="Arial"/>
                <w:b/>
                <w:bCs/>
                <w:sz w:val="18"/>
                <w:szCs w:val="18"/>
              </w:rPr>
              <w:t>98,90%</w:t>
            </w:r>
          </w:p>
        </w:tc>
      </w:tr>
      <w:tr w:rsidR="00394368" w:rsidRPr="005740AA" w14:paraId="53E64F7C" w14:textId="77777777" w:rsidTr="00394368">
        <w:trPr>
          <w:trHeight w:val="254"/>
        </w:trPr>
        <w:tc>
          <w:tcPr>
            <w:tcW w:w="4795" w:type="dxa"/>
            <w:noWrap/>
            <w:hideMark/>
          </w:tcPr>
          <w:p w14:paraId="302A197E" w14:textId="77777777" w:rsidR="00394368" w:rsidRPr="00E12396" w:rsidRDefault="00394368" w:rsidP="00E12396">
            <w:pPr>
              <w:ind w:firstLineChars="12" w:firstLine="22"/>
              <w:rPr>
                <w:rFonts w:ascii="Arial" w:eastAsia="Times New Roman" w:hAnsi="Arial" w:cs="Arial"/>
                <w:sz w:val="18"/>
                <w:szCs w:val="18"/>
                <w:lang w:eastAsia="pl-PL"/>
              </w:rPr>
            </w:pPr>
            <w:r w:rsidRPr="00E12396">
              <w:rPr>
                <w:rFonts w:ascii="Arial" w:eastAsia="Times New Roman" w:hAnsi="Arial" w:cs="Arial"/>
                <w:sz w:val="18"/>
                <w:szCs w:val="18"/>
                <w:lang w:eastAsia="pl-PL"/>
              </w:rPr>
              <w:t>80113 Dowożenie uczniów do szkół</w:t>
            </w:r>
          </w:p>
        </w:tc>
        <w:tc>
          <w:tcPr>
            <w:tcW w:w="1440" w:type="dxa"/>
            <w:noWrap/>
            <w:hideMark/>
          </w:tcPr>
          <w:p w14:paraId="5A20C765" w14:textId="55436FA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1 093 000,00</w:t>
            </w:r>
          </w:p>
        </w:tc>
        <w:tc>
          <w:tcPr>
            <w:tcW w:w="1290" w:type="dxa"/>
            <w:noWrap/>
            <w:hideMark/>
          </w:tcPr>
          <w:p w14:paraId="368E589D" w14:textId="40325403"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1 080 930,48</w:t>
            </w:r>
          </w:p>
        </w:tc>
        <w:tc>
          <w:tcPr>
            <w:tcW w:w="1267" w:type="dxa"/>
            <w:noWrap/>
            <w:hideMark/>
          </w:tcPr>
          <w:p w14:paraId="0DEA6098" w14:textId="241FC8C6"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98,90%</w:t>
            </w:r>
          </w:p>
        </w:tc>
      </w:tr>
      <w:tr w:rsidR="00394368" w:rsidRPr="005740AA" w14:paraId="2AF0885E" w14:textId="77777777" w:rsidTr="00394368">
        <w:trPr>
          <w:trHeight w:val="254"/>
        </w:trPr>
        <w:tc>
          <w:tcPr>
            <w:tcW w:w="4795" w:type="dxa"/>
            <w:noWrap/>
            <w:hideMark/>
          </w:tcPr>
          <w:p w14:paraId="45843CDC" w14:textId="77777777" w:rsidR="00394368" w:rsidRPr="00E12396" w:rsidRDefault="00394368" w:rsidP="00E12396">
            <w:pPr>
              <w:ind w:left="306" w:firstLineChars="78" w:firstLine="140"/>
              <w:rPr>
                <w:rFonts w:ascii="Arial" w:eastAsia="Times New Roman" w:hAnsi="Arial" w:cs="Arial"/>
                <w:sz w:val="18"/>
                <w:szCs w:val="18"/>
                <w:lang w:eastAsia="pl-PL"/>
              </w:rPr>
            </w:pPr>
            <w:r w:rsidRPr="00E12396">
              <w:rPr>
                <w:rFonts w:ascii="Arial" w:eastAsia="Times New Roman" w:hAnsi="Arial" w:cs="Arial"/>
                <w:sz w:val="18"/>
                <w:szCs w:val="18"/>
                <w:lang w:eastAsia="pl-PL"/>
              </w:rPr>
              <w:t>4300 Zakup usług pozostałych</w:t>
            </w:r>
          </w:p>
        </w:tc>
        <w:tc>
          <w:tcPr>
            <w:tcW w:w="1440" w:type="dxa"/>
            <w:noWrap/>
            <w:hideMark/>
          </w:tcPr>
          <w:p w14:paraId="7D1FA493" w14:textId="449074B8"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1 093 000,00</w:t>
            </w:r>
          </w:p>
        </w:tc>
        <w:tc>
          <w:tcPr>
            <w:tcW w:w="1290" w:type="dxa"/>
            <w:noWrap/>
            <w:hideMark/>
          </w:tcPr>
          <w:p w14:paraId="41F9A7BE" w14:textId="2876578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1 080 930,48</w:t>
            </w:r>
          </w:p>
        </w:tc>
        <w:tc>
          <w:tcPr>
            <w:tcW w:w="1267" w:type="dxa"/>
            <w:noWrap/>
            <w:hideMark/>
          </w:tcPr>
          <w:p w14:paraId="21A5061B" w14:textId="7FA37AE1"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98,90%</w:t>
            </w:r>
          </w:p>
        </w:tc>
      </w:tr>
      <w:tr w:rsidR="00394368" w:rsidRPr="005740AA" w14:paraId="49139A37" w14:textId="77777777" w:rsidTr="00394368">
        <w:trPr>
          <w:trHeight w:val="254"/>
        </w:trPr>
        <w:tc>
          <w:tcPr>
            <w:tcW w:w="4795" w:type="dxa"/>
            <w:noWrap/>
          </w:tcPr>
          <w:p w14:paraId="529AE1BA" w14:textId="2EE2319B" w:rsidR="00394368" w:rsidRPr="00E12396" w:rsidRDefault="00394368" w:rsidP="00E12396">
            <w:pPr>
              <w:ind w:left="22"/>
              <w:rPr>
                <w:rFonts w:ascii="Arial" w:hAnsi="Arial" w:cs="Arial"/>
                <w:sz w:val="18"/>
                <w:szCs w:val="18"/>
              </w:rPr>
            </w:pPr>
            <w:r w:rsidRPr="00E12396">
              <w:rPr>
                <w:rFonts w:ascii="Arial" w:hAnsi="Arial" w:cs="Arial"/>
                <w:sz w:val="18"/>
                <w:szCs w:val="18"/>
              </w:rPr>
              <w:t>80153 Zapewnienie uczniom prawa do bezpłatnego dostępu do podręczników, materiałów edukacyjnych lub materiałów ćwiczeniowych</w:t>
            </w:r>
          </w:p>
        </w:tc>
        <w:tc>
          <w:tcPr>
            <w:tcW w:w="1440" w:type="dxa"/>
            <w:noWrap/>
          </w:tcPr>
          <w:p w14:paraId="1AD2907D" w14:textId="3BB792A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1 451,89</w:t>
            </w:r>
          </w:p>
        </w:tc>
        <w:tc>
          <w:tcPr>
            <w:tcW w:w="1290" w:type="dxa"/>
            <w:noWrap/>
          </w:tcPr>
          <w:p w14:paraId="1AFDBED0" w14:textId="206352A9"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1 451,89</w:t>
            </w:r>
          </w:p>
        </w:tc>
        <w:tc>
          <w:tcPr>
            <w:tcW w:w="1267" w:type="dxa"/>
            <w:noWrap/>
          </w:tcPr>
          <w:p w14:paraId="138DFC45" w14:textId="5C798DD3"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100,00%</w:t>
            </w:r>
          </w:p>
        </w:tc>
      </w:tr>
      <w:tr w:rsidR="00394368" w:rsidRPr="005740AA" w14:paraId="5641BF1C" w14:textId="77777777" w:rsidTr="00394368">
        <w:trPr>
          <w:trHeight w:val="254"/>
        </w:trPr>
        <w:tc>
          <w:tcPr>
            <w:tcW w:w="4795" w:type="dxa"/>
            <w:noWrap/>
          </w:tcPr>
          <w:p w14:paraId="2FDFF025" w14:textId="28C5D8AB" w:rsidR="00394368" w:rsidRPr="00E12396" w:rsidRDefault="00394368" w:rsidP="00394368">
            <w:pPr>
              <w:ind w:firstLineChars="200" w:firstLine="360"/>
              <w:rPr>
                <w:rFonts w:ascii="Arial" w:eastAsia="Times New Roman" w:hAnsi="Arial" w:cs="Arial"/>
                <w:sz w:val="18"/>
                <w:szCs w:val="18"/>
                <w:lang w:eastAsia="pl-PL"/>
              </w:rPr>
            </w:pPr>
            <w:r w:rsidRPr="00E12396">
              <w:rPr>
                <w:rFonts w:ascii="Arial" w:eastAsia="Times New Roman" w:hAnsi="Arial" w:cs="Arial"/>
                <w:sz w:val="18"/>
                <w:szCs w:val="18"/>
                <w:lang w:eastAsia="pl-PL"/>
              </w:rPr>
              <w:t>4210 Zakup materiałów i wyposażenia</w:t>
            </w:r>
          </w:p>
        </w:tc>
        <w:tc>
          <w:tcPr>
            <w:tcW w:w="1440" w:type="dxa"/>
            <w:noWrap/>
          </w:tcPr>
          <w:p w14:paraId="3D0C92BC" w14:textId="5852227C"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1 451,89</w:t>
            </w:r>
          </w:p>
        </w:tc>
        <w:tc>
          <w:tcPr>
            <w:tcW w:w="1290" w:type="dxa"/>
            <w:noWrap/>
          </w:tcPr>
          <w:p w14:paraId="2666013A" w14:textId="79AF9C32"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1 451,89</w:t>
            </w:r>
          </w:p>
        </w:tc>
        <w:tc>
          <w:tcPr>
            <w:tcW w:w="1267" w:type="dxa"/>
            <w:noWrap/>
          </w:tcPr>
          <w:p w14:paraId="3249DA20" w14:textId="0DB93314" w:rsidR="00394368" w:rsidRPr="00E12396" w:rsidRDefault="00394368" w:rsidP="00394368">
            <w:pPr>
              <w:jc w:val="right"/>
              <w:rPr>
                <w:rFonts w:ascii="Arial" w:eastAsia="Times New Roman" w:hAnsi="Arial" w:cs="Arial"/>
                <w:sz w:val="18"/>
                <w:szCs w:val="18"/>
                <w:lang w:eastAsia="pl-PL"/>
              </w:rPr>
            </w:pPr>
            <w:r w:rsidRPr="00E12396">
              <w:rPr>
                <w:rFonts w:ascii="Arial" w:eastAsia="Times New Roman" w:hAnsi="Arial" w:cs="Arial"/>
                <w:sz w:val="18"/>
                <w:szCs w:val="18"/>
                <w:lang w:eastAsia="pl-PL"/>
              </w:rPr>
              <w:t>100,00%</w:t>
            </w:r>
          </w:p>
        </w:tc>
      </w:tr>
      <w:tr w:rsidR="00394368" w:rsidRPr="005740AA" w14:paraId="49C3820B" w14:textId="77777777" w:rsidTr="002519C8">
        <w:trPr>
          <w:trHeight w:val="254"/>
        </w:trPr>
        <w:tc>
          <w:tcPr>
            <w:tcW w:w="4795" w:type="dxa"/>
            <w:noWrap/>
            <w:hideMark/>
          </w:tcPr>
          <w:p w14:paraId="68AC4F38" w14:textId="77777777" w:rsidR="00394368" w:rsidRPr="00E12396" w:rsidRDefault="00394368" w:rsidP="00E12396">
            <w:pPr>
              <w:ind w:firstLineChars="12" w:firstLine="22"/>
              <w:rPr>
                <w:rFonts w:ascii="Arial" w:eastAsia="Times New Roman" w:hAnsi="Arial" w:cs="Arial"/>
                <w:sz w:val="18"/>
                <w:szCs w:val="18"/>
                <w:lang w:eastAsia="pl-PL"/>
              </w:rPr>
            </w:pPr>
            <w:r w:rsidRPr="00E12396">
              <w:rPr>
                <w:rFonts w:ascii="Arial" w:eastAsia="Times New Roman" w:hAnsi="Arial" w:cs="Arial"/>
                <w:sz w:val="18"/>
                <w:szCs w:val="18"/>
                <w:lang w:eastAsia="pl-PL"/>
              </w:rPr>
              <w:t>80195 Pozostała działalność</w:t>
            </w:r>
          </w:p>
        </w:tc>
        <w:tc>
          <w:tcPr>
            <w:tcW w:w="1440" w:type="dxa"/>
            <w:noWrap/>
            <w:vAlign w:val="bottom"/>
            <w:hideMark/>
          </w:tcPr>
          <w:p w14:paraId="356805B7" w14:textId="161AD16D"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8 424,00</w:t>
            </w:r>
          </w:p>
        </w:tc>
        <w:tc>
          <w:tcPr>
            <w:tcW w:w="1290" w:type="dxa"/>
            <w:noWrap/>
            <w:vAlign w:val="bottom"/>
            <w:hideMark/>
          </w:tcPr>
          <w:p w14:paraId="72B0064F" w14:textId="5C3B7254"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8 310,40</w:t>
            </w:r>
          </w:p>
        </w:tc>
        <w:tc>
          <w:tcPr>
            <w:tcW w:w="1267" w:type="dxa"/>
            <w:noWrap/>
            <w:vAlign w:val="bottom"/>
            <w:hideMark/>
          </w:tcPr>
          <w:p w14:paraId="65EEF3D1" w14:textId="18BFC4DA"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98,65%</w:t>
            </w:r>
          </w:p>
        </w:tc>
      </w:tr>
      <w:tr w:rsidR="00394368" w:rsidRPr="005740AA" w14:paraId="6A07FC6E" w14:textId="77777777" w:rsidTr="002519C8">
        <w:trPr>
          <w:trHeight w:val="254"/>
        </w:trPr>
        <w:tc>
          <w:tcPr>
            <w:tcW w:w="4795" w:type="dxa"/>
            <w:noWrap/>
          </w:tcPr>
          <w:p w14:paraId="54061A27" w14:textId="7C31DF91" w:rsidR="00394368" w:rsidRPr="00E12396" w:rsidRDefault="00394368" w:rsidP="00E12396">
            <w:pPr>
              <w:ind w:left="306"/>
              <w:rPr>
                <w:rFonts w:ascii="Arial" w:eastAsia="Times New Roman" w:hAnsi="Arial" w:cs="Arial"/>
                <w:sz w:val="18"/>
                <w:szCs w:val="18"/>
                <w:lang w:eastAsia="pl-PL"/>
              </w:rPr>
            </w:pPr>
            <w:r w:rsidRPr="00E12396">
              <w:rPr>
                <w:rFonts w:ascii="Arial" w:eastAsia="Times New Roman" w:hAnsi="Arial" w:cs="Arial"/>
                <w:sz w:val="18"/>
                <w:szCs w:val="18"/>
                <w:lang w:eastAsia="pl-PL"/>
              </w:rPr>
              <w:t>4210 Zakup materiałów i wyposażenia</w:t>
            </w:r>
          </w:p>
        </w:tc>
        <w:tc>
          <w:tcPr>
            <w:tcW w:w="1440" w:type="dxa"/>
            <w:noWrap/>
            <w:vAlign w:val="bottom"/>
          </w:tcPr>
          <w:p w14:paraId="09262EA7" w14:textId="0FEF8CAE"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1 000,00</w:t>
            </w:r>
          </w:p>
        </w:tc>
        <w:tc>
          <w:tcPr>
            <w:tcW w:w="1290" w:type="dxa"/>
            <w:noWrap/>
            <w:vAlign w:val="bottom"/>
          </w:tcPr>
          <w:p w14:paraId="18D86009" w14:textId="73F4AC80"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886,40</w:t>
            </w:r>
          </w:p>
        </w:tc>
        <w:tc>
          <w:tcPr>
            <w:tcW w:w="1267" w:type="dxa"/>
            <w:noWrap/>
            <w:vAlign w:val="bottom"/>
          </w:tcPr>
          <w:p w14:paraId="3FE908EB" w14:textId="0C8A9AAC"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88,64%</w:t>
            </w:r>
          </w:p>
        </w:tc>
      </w:tr>
      <w:tr w:rsidR="00394368" w:rsidRPr="005740AA" w14:paraId="7B21C4B7" w14:textId="77777777" w:rsidTr="002519C8">
        <w:trPr>
          <w:trHeight w:val="254"/>
        </w:trPr>
        <w:tc>
          <w:tcPr>
            <w:tcW w:w="4795" w:type="dxa"/>
            <w:noWrap/>
            <w:hideMark/>
          </w:tcPr>
          <w:p w14:paraId="6C60C7C5" w14:textId="77777777" w:rsidR="00394368" w:rsidRPr="00E12396" w:rsidRDefault="00394368" w:rsidP="00E12396">
            <w:pPr>
              <w:ind w:left="306"/>
              <w:rPr>
                <w:rFonts w:ascii="Arial" w:eastAsia="Times New Roman" w:hAnsi="Arial" w:cs="Arial"/>
                <w:sz w:val="18"/>
                <w:szCs w:val="18"/>
                <w:lang w:eastAsia="pl-PL"/>
              </w:rPr>
            </w:pPr>
            <w:r w:rsidRPr="00E12396">
              <w:rPr>
                <w:rFonts w:ascii="Arial" w:eastAsia="Times New Roman" w:hAnsi="Arial" w:cs="Arial"/>
                <w:sz w:val="18"/>
                <w:szCs w:val="18"/>
                <w:lang w:eastAsia="pl-PL"/>
              </w:rPr>
              <w:t>4300 Zakup usług pozostałych</w:t>
            </w:r>
          </w:p>
        </w:tc>
        <w:tc>
          <w:tcPr>
            <w:tcW w:w="1440" w:type="dxa"/>
            <w:noWrap/>
            <w:vAlign w:val="bottom"/>
            <w:hideMark/>
          </w:tcPr>
          <w:p w14:paraId="57DCC05C" w14:textId="402DD379"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4 000,00</w:t>
            </w:r>
          </w:p>
        </w:tc>
        <w:tc>
          <w:tcPr>
            <w:tcW w:w="1290" w:type="dxa"/>
            <w:noWrap/>
            <w:vAlign w:val="bottom"/>
            <w:hideMark/>
          </w:tcPr>
          <w:p w14:paraId="4ACC638F" w14:textId="31905EE4"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4 000,00</w:t>
            </w:r>
          </w:p>
        </w:tc>
        <w:tc>
          <w:tcPr>
            <w:tcW w:w="1267" w:type="dxa"/>
            <w:noWrap/>
            <w:vAlign w:val="bottom"/>
            <w:hideMark/>
          </w:tcPr>
          <w:p w14:paraId="1E14527F" w14:textId="14A195AE"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100,00%</w:t>
            </w:r>
          </w:p>
        </w:tc>
      </w:tr>
      <w:tr w:rsidR="00394368" w:rsidRPr="005740AA" w14:paraId="460E7D88" w14:textId="77777777" w:rsidTr="002519C8">
        <w:trPr>
          <w:trHeight w:val="254"/>
        </w:trPr>
        <w:tc>
          <w:tcPr>
            <w:tcW w:w="4795" w:type="dxa"/>
            <w:noWrap/>
            <w:hideMark/>
          </w:tcPr>
          <w:p w14:paraId="5984AADF" w14:textId="77777777" w:rsidR="00394368" w:rsidRPr="00E12396" w:rsidRDefault="00394368" w:rsidP="00E12396">
            <w:pPr>
              <w:ind w:left="306"/>
              <w:rPr>
                <w:rFonts w:ascii="Arial" w:eastAsia="Times New Roman" w:hAnsi="Arial" w:cs="Arial"/>
                <w:sz w:val="18"/>
                <w:szCs w:val="18"/>
                <w:lang w:eastAsia="pl-PL"/>
              </w:rPr>
            </w:pPr>
            <w:r w:rsidRPr="00E12396">
              <w:rPr>
                <w:rFonts w:ascii="Arial" w:eastAsia="Times New Roman" w:hAnsi="Arial" w:cs="Arial"/>
                <w:sz w:val="18"/>
                <w:szCs w:val="18"/>
                <w:lang w:eastAsia="pl-PL"/>
              </w:rPr>
              <w:t>4440 Odpisy na zakładowy fundusz świadczeń socjalnych</w:t>
            </w:r>
          </w:p>
        </w:tc>
        <w:tc>
          <w:tcPr>
            <w:tcW w:w="1440" w:type="dxa"/>
            <w:noWrap/>
            <w:vAlign w:val="bottom"/>
            <w:hideMark/>
          </w:tcPr>
          <w:p w14:paraId="519C19BB" w14:textId="634393D0"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3 424,00</w:t>
            </w:r>
          </w:p>
        </w:tc>
        <w:tc>
          <w:tcPr>
            <w:tcW w:w="1290" w:type="dxa"/>
            <w:noWrap/>
            <w:vAlign w:val="bottom"/>
            <w:hideMark/>
          </w:tcPr>
          <w:p w14:paraId="6C940A46" w14:textId="075B8FD4"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3 424,00</w:t>
            </w:r>
          </w:p>
        </w:tc>
        <w:tc>
          <w:tcPr>
            <w:tcW w:w="1267" w:type="dxa"/>
            <w:noWrap/>
            <w:vAlign w:val="bottom"/>
            <w:hideMark/>
          </w:tcPr>
          <w:p w14:paraId="065B1C7D" w14:textId="26CC7895" w:rsidR="00394368" w:rsidRPr="00E12396" w:rsidRDefault="00394368" w:rsidP="00394368">
            <w:pPr>
              <w:jc w:val="right"/>
              <w:rPr>
                <w:rFonts w:ascii="Arial" w:eastAsia="Times New Roman" w:hAnsi="Arial" w:cs="Arial"/>
                <w:sz w:val="18"/>
                <w:szCs w:val="18"/>
                <w:lang w:eastAsia="pl-PL"/>
              </w:rPr>
            </w:pPr>
            <w:r w:rsidRPr="00E12396">
              <w:rPr>
                <w:rFonts w:ascii="Arial" w:hAnsi="Arial" w:cs="Arial"/>
                <w:sz w:val="18"/>
                <w:szCs w:val="18"/>
              </w:rPr>
              <w:t>100,00%</w:t>
            </w:r>
          </w:p>
        </w:tc>
      </w:tr>
      <w:tr w:rsidR="00CB3E59" w:rsidRPr="005740AA" w14:paraId="392E52CC" w14:textId="77777777" w:rsidTr="005D3B93">
        <w:trPr>
          <w:trHeight w:val="254"/>
        </w:trPr>
        <w:tc>
          <w:tcPr>
            <w:tcW w:w="4795" w:type="dxa"/>
            <w:noWrap/>
            <w:hideMark/>
          </w:tcPr>
          <w:p w14:paraId="34F2AB24" w14:textId="77777777" w:rsidR="00CB3E59" w:rsidRPr="00E12396" w:rsidRDefault="00CB3E59" w:rsidP="00CB3E59">
            <w:pPr>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854 Edukacyjna opieka wychowawcza</w:t>
            </w:r>
          </w:p>
        </w:tc>
        <w:tc>
          <w:tcPr>
            <w:tcW w:w="1440" w:type="dxa"/>
            <w:noWrap/>
            <w:vAlign w:val="bottom"/>
            <w:hideMark/>
          </w:tcPr>
          <w:p w14:paraId="5C9C4AA9" w14:textId="625F075A" w:rsidR="00CB3E59" w:rsidRPr="00E12396" w:rsidRDefault="00CB3E59" w:rsidP="00CB3E59">
            <w:pPr>
              <w:jc w:val="right"/>
              <w:rPr>
                <w:rFonts w:ascii="Arial" w:eastAsia="Times New Roman" w:hAnsi="Arial" w:cs="Arial"/>
                <w:b/>
                <w:bCs/>
                <w:sz w:val="18"/>
                <w:szCs w:val="18"/>
                <w:lang w:eastAsia="pl-PL"/>
              </w:rPr>
            </w:pPr>
            <w:r w:rsidRPr="00E12396">
              <w:rPr>
                <w:rFonts w:ascii="Arial" w:hAnsi="Arial" w:cs="Arial"/>
                <w:b/>
                <w:bCs/>
                <w:sz w:val="18"/>
                <w:szCs w:val="18"/>
              </w:rPr>
              <w:t>258 835,00</w:t>
            </w:r>
          </w:p>
        </w:tc>
        <w:tc>
          <w:tcPr>
            <w:tcW w:w="1290" w:type="dxa"/>
            <w:noWrap/>
            <w:vAlign w:val="bottom"/>
            <w:hideMark/>
          </w:tcPr>
          <w:p w14:paraId="72E91347" w14:textId="7D51B301" w:rsidR="00CB3E59" w:rsidRPr="00E12396" w:rsidRDefault="00CB3E59" w:rsidP="00CB3E59">
            <w:pPr>
              <w:jc w:val="right"/>
              <w:rPr>
                <w:rFonts w:ascii="Arial" w:eastAsia="Times New Roman" w:hAnsi="Arial" w:cs="Arial"/>
                <w:b/>
                <w:bCs/>
                <w:sz w:val="18"/>
                <w:szCs w:val="18"/>
                <w:lang w:eastAsia="pl-PL"/>
              </w:rPr>
            </w:pPr>
            <w:r w:rsidRPr="00E12396">
              <w:rPr>
                <w:rFonts w:ascii="Arial" w:hAnsi="Arial" w:cs="Arial"/>
                <w:b/>
                <w:bCs/>
                <w:sz w:val="18"/>
                <w:szCs w:val="18"/>
              </w:rPr>
              <w:t>220 404,50</w:t>
            </w:r>
          </w:p>
        </w:tc>
        <w:tc>
          <w:tcPr>
            <w:tcW w:w="1267" w:type="dxa"/>
            <w:noWrap/>
            <w:vAlign w:val="bottom"/>
            <w:hideMark/>
          </w:tcPr>
          <w:p w14:paraId="72957B7B" w14:textId="234A82E9" w:rsidR="00CB3E59" w:rsidRPr="00E12396" w:rsidRDefault="00CB3E59" w:rsidP="00CB3E59">
            <w:pPr>
              <w:jc w:val="right"/>
              <w:rPr>
                <w:rFonts w:ascii="Arial" w:eastAsia="Times New Roman" w:hAnsi="Arial" w:cs="Arial"/>
                <w:b/>
                <w:bCs/>
                <w:sz w:val="18"/>
                <w:szCs w:val="18"/>
                <w:lang w:eastAsia="pl-PL"/>
              </w:rPr>
            </w:pPr>
            <w:r w:rsidRPr="00E12396">
              <w:rPr>
                <w:rFonts w:ascii="Arial" w:hAnsi="Arial" w:cs="Arial"/>
                <w:b/>
                <w:bCs/>
                <w:sz w:val="18"/>
                <w:szCs w:val="18"/>
              </w:rPr>
              <w:t>85,15%</w:t>
            </w:r>
          </w:p>
        </w:tc>
      </w:tr>
      <w:tr w:rsidR="00427285" w:rsidRPr="005740AA" w14:paraId="6F6289B4" w14:textId="77777777" w:rsidTr="009D04E7">
        <w:trPr>
          <w:trHeight w:val="254"/>
        </w:trPr>
        <w:tc>
          <w:tcPr>
            <w:tcW w:w="4795" w:type="dxa"/>
            <w:noWrap/>
            <w:hideMark/>
          </w:tcPr>
          <w:p w14:paraId="412B308E" w14:textId="77777777" w:rsidR="00427285" w:rsidRPr="00E12396" w:rsidRDefault="00427285" w:rsidP="00E12396">
            <w:pPr>
              <w:ind w:firstLineChars="12" w:firstLine="22"/>
              <w:rPr>
                <w:rFonts w:ascii="Arial" w:eastAsia="Times New Roman" w:hAnsi="Arial" w:cs="Arial"/>
                <w:sz w:val="18"/>
                <w:szCs w:val="18"/>
                <w:lang w:eastAsia="pl-PL"/>
              </w:rPr>
            </w:pPr>
            <w:r w:rsidRPr="00E12396">
              <w:rPr>
                <w:rFonts w:ascii="Arial" w:eastAsia="Times New Roman" w:hAnsi="Arial" w:cs="Arial"/>
                <w:sz w:val="18"/>
                <w:szCs w:val="18"/>
                <w:lang w:eastAsia="pl-PL"/>
              </w:rPr>
              <w:t>85415 Pomoc materialna dla uczniów o char. socjalnym</w:t>
            </w:r>
          </w:p>
        </w:tc>
        <w:tc>
          <w:tcPr>
            <w:tcW w:w="1440" w:type="dxa"/>
            <w:noWrap/>
            <w:vAlign w:val="bottom"/>
            <w:hideMark/>
          </w:tcPr>
          <w:p w14:paraId="30F28643" w14:textId="5605E10E"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258 835,00</w:t>
            </w:r>
          </w:p>
        </w:tc>
        <w:tc>
          <w:tcPr>
            <w:tcW w:w="1290" w:type="dxa"/>
            <w:noWrap/>
            <w:vAlign w:val="bottom"/>
            <w:hideMark/>
          </w:tcPr>
          <w:p w14:paraId="6315878A" w14:textId="69C61770"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220 404,50</w:t>
            </w:r>
          </w:p>
        </w:tc>
        <w:tc>
          <w:tcPr>
            <w:tcW w:w="1267" w:type="dxa"/>
            <w:noWrap/>
            <w:vAlign w:val="bottom"/>
            <w:hideMark/>
          </w:tcPr>
          <w:p w14:paraId="4BFD92BF" w14:textId="52DDCE66"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85,15%</w:t>
            </w:r>
          </w:p>
        </w:tc>
      </w:tr>
      <w:tr w:rsidR="00427285" w:rsidRPr="005740AA" w14:paraId="29A17100" w14:textId="77777777" w:rsidTr="009D04E7">
        <w:trPr>
          <w:trHeight w:val="254"/>
        </w:trPr>
        <w:tc>
          <w:tcPr>
            <w:tcW w:w="4795" w:type="dxa"/>
            <w:noWrap/>
            <w:hideMark/>
          </w:tcPr>
          <w:p w14:paraId="3249B1DB" w14:textId="77777777" w:rsidR="00427285" w:rsidRPr="00E12396" w:rsidRDefault="00427285" w:rsidP="00427285">
            <w:pPr>
              <w:ind w:firstLineChars="200" w:firstLine="360"/>
              <w:rPr>
                <w:rFonts w:ascii="Arial" w:eastAsia="Times New Roman" w:hAnsi="Arial" w:cs="Arial"/>
                <w:sz w:val="18"/>
                <w:szCs w:val="18"/>
                <w:lang w:eastAsia="pl-PL"/>
              </w:rPr>
            </w:pPr>
            <w:r w:rsidRPr="00E12396">
              <w:rPr>
                <w:rFonts w:ascii="Arial" w:eastAsia="Times New Roman" w:hAnsi="Arial" w:cs="Arial"/>
                <w:sz w:val="18"/>
                <w:szCs w:val="18"/>
                <w:lang w:eastAsia="pl-PL"/>
              </w:rPr>
              <w:t>3240 Stypendia dla uczniów</w:t>
            </w:r>
          </w:p>
        </w:tc>
        <w:tc>
          <w:tcPr>
            <w:tcW w:w="1440" w:type="dxa"/>
            <w:noWrap/>
            <w:vAlign w:val="bottom"/>
            <w:hideMark/>
          </w:tcPr>
          <w:p w14:paraId="5038F4F3" w14:textId="269EA49F"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257 055,00</w:t>
            </w:r>
          </w:p>
        </w:tc>
        <w:tc>
          <w:tcPr>
            <w:tcW w:w="1290" w:type="dxa"/>
            <w:noWrap/>
            <w:vAlign w:val="bottom"/>
            <w:hideMark/>
          </w:tcPr>
          <w:p w14:paraId="3419F8AD" w14:textId="33F8E2F3"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218 693,71</w:t>
            </w:r>
          </w:p>
        </w:tc>
        <w:tc>
          <w:tcPr>
            <w:tcW w:w="1267" w:type="dxa"/>
            <w:noWrap/>
            <w:vAlign w:val="bottom"/>
            <w:hideMark/>
          </w:tcPr>
          <w:p w14:paraId="6365DBFD" w14:textId="766C80EA"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85,08%</w:t>
            </w:r>
          </w:p>
        </w:tc>
      </w:tr>
      <w:tr w:rsidR="00427285" w:rsidRPr="005740AA" w14:paraId="3FB2F787" w14:textId="77777777" w:rsidTr="009D04E7">
        <w:trPr>
          <w:trHeight w:val="254"/>
        </w:trPr>
        <w:tc>
          <w:tcPr>
            <w:tcW w:w="4795" w:type="dxa"/>
            <w:noWrap/>
          </w:tcPr>
          <w:p w14:paraId="244F56BB" w14:textId="56567DF9" w:rsidR="00427285" w:rsidRPr="00E12396" w:rsidRDefault="00427285" w:rsidP="00427285">
            <w:pPr>
              <w:ind w:left="1" w:firstLineChars="190" w:firstLine="342"/>
              <w:rPr>
                <w:rFonts w:ascii="Arial" w:eastAsia="Times New Roman" w:hAnsi="Arial" w:cs="Arial"/>
                <w:sz w:val="18"/>
                <w:szCs w:val="18"/>
                <w:lang w:eastAsia="pl-PL"/>
              </w:rPr>
            </w:pPr>
            <w:r w:rsidRPr="00E12396">
              <w:rPr>
                <w:rFonts w:ascii="Arial" w:hAnsi="Arial" w:cs="Arial"/>
                <w:sz w:val="18"/>
                <w:szCs w:val="18"/>
              </w:rPr>
              <w:t>3260 Inne formy pomocy dla uczniów</w:t>
            </w:r>
          </w:p>
        </w:tc>
        <w:tc>
          <w:tcPr>
            <w:tcW w:w="1440" w:type="dxa"/>
            <w:noWrap/>
            <w:vAlign w:val="bottom"/>
          </w:tcPr>
          <w:p w14:paraId="12BF148F" w14:textId="3B9A8153"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1 780,00</w:t>
            </w:r>
          </w:p>
        </w:tc>
        <w:tc>
          <w:tcPr>
            <w:tcW w:w="1290" w:type="dxa"/>
            <w:noWrap/>
            <w:vAlign w:val="bottom"/>
          </w:tcPr>
          <w:p w14:paraId="47847682" w14:textId="316031C8"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1 710,79</w:t>
            </w:r>
          </w:p>
        </w:tc>
        <w:tc>
          <w:tcPr>
            <w:tcW w:w="1267" w:type="dxa"/>
            <w:noWrap/>
            <w:vAlign w:val="bottom"/>
          </w:tcPr>
          <w:p w14:paraId="3FC33AC9" w14:textId="52629D52" w:rsidR="00427285" w:rsidRPr="00E12396" w:rsidRDefault="00427285" w:rsidP="00427285">
            <w:pPr>
              <w:jc w:val="right"/>
              <w:rPr>
                <w:rFonts w:ascii="Arial" w:eastAsia="Times New Roman" w:hAnsi="Arial" w:cs="Arial"/>
                <w:sz w:val="18"/>
                <w:szCs w:val="18"/>
                <w:lang w:eastAsia="pl-PL"/>
              </w:rPr>
            </w:pPr>
            <w:r w:rsidRPr="00E12396">
              <w:rPr>
                <w:rFonts w:ascii="Arial" w:hAnsi="Arial" w:cs="Arial"/>
                <w:sz w:val="18"/>
                <w:szCs w:val="18"/>
              </w:rPr>
              <w:t>96,11%</w:t>
            </w:r>
          </w:p>
        </w:tc>
      </w:tr>
      <w:tr w:rsidR="00394368" w:rsidRPr="005740AA" w14:paraId="369278B0" w14:textId="77777777" w:rsidTr="00394368">
        <w:trPr>
          <w:trHeight w:val="254"/>
        </w:trPr>
        <w:tc>
          <w:tcPr>
            <w:tcW w:w="4795" w:type="dxa"/>
            <w:hideMark/>
          </w:tcPr>
          <w:p w14:paraId="3178CDBD" w14:textId="77777777" w:rsidR="00394368" w:rsidRPr="00E12396" w:rsidRDefault="00394368" w:rsidP="00394368">
            <w:pPr>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Suma końcowa</w:t>
            </w:r>
          </w:p>
        </w:tc>
        <w:tc>
          <w:tcPr>
            <w:tcW w:w="1440" w:type="dxa"/>
            <w:noWrap/>
            <w:hideMark/>
          </w:tcPr>
          <w:p w14:paraId="0279A31B" w14:textId="65465EDA" w:rsidR="00394368" w:rsidRPr="00E12396" w:rsidRDefault="00394368" w:rsidP="00394368">
            <w:pPr>
              <w:jc w:val="right"/>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2</w:t>
            </w:r>
            <w:r w:rsidR="00CB3E59" w:rsidRPr="00E12396">
              <w:rPr>
                <w:rFonts w:ascii="Arial" w:eastAsia="Times New Roman" w:hAnsi="Arial" w:cs="Arial"/>
                <w:b/>
                <w:bCs/>
                <w:sz w:val="18"/>
                <w:szCs w:val="18"/>
                <w:lang w:eastAsia="pl-PL"/>
              </w:rPr>
              <w:t> 346 069,89</w:t>
            </w:r>
          </w:p>
        </w:tc>
        <w:tc>
          <w:tcPr>
            <w:tcW w:w="1290" w:type="dxa"/>
            <w:noWrap/>
            <w:hideMark/>
          </w:tcPr>
          <w:p w14:paraId="0F72F550" w14:textId="39589995" w:rsidR="00394368" w:rsidRPr="00E12396" w:rsidRDefault="00CB3E59" w:rsidP="00394368">
            <w:pPr>
              <w:jc w:val="right"/>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2 286 474,63</w:t>
            </w:r>
          </w:p>
        </w:tc>
        <w:tc>
          <w:tcPr>
            <w:tcW w:w="1267" w:type="dxa"/>
            <w:noWrap/>
            <w:hideMark/>
          </w:tcPr>
          <w:p w14:paraId="4839C1E0" w14:textId="4563D194" w:rsidR="00394368" w:rsidRPr="00E12396" w:rsidRDefault="00CB3E59" w:rsidP="00394368">
            <w:pPr>
              <w:jc w:val="right"/>
              <w:rPr>
                <w:rFonts w:ascii="Arial" w:eastAsia="Times New Roman" w:hAnsi="Arial" w:cs="Arial"/>
                <w:b/>
                <w:bCs/>
                <w:sz w:val="18"/>
                <w:szCs w:val="18"/>
                <w:lang w:eastAsia="pl-PL"/>
              </w:rPr>
            </w:pPr>
            <w:r w:rsidRPr="00E12396">
              <w:rPr>
                <w:rFonts w:ascii="Arial" w:eastAsia="Times New Roman" w:hAnsi="Arial" w:cs="Arial"/>
                <w:b/>
                <w:bCs/>
                <w:sz w:val="18"/>
                <w:szCs w:val="18"/>
                <w:lang w:eastAsia="pl-PL"/>
              </w:rPr>
              <w:t>97,46</w:t>
            </w:r>
            <w:r w:rsidR="00394368" w:rsidRPr="00E12396">
              <w:rPr>
                <w:rFonts w:ascii="Arial" w:eastAsia="Times New Roman" w:hAnsi="Arial" w:cs="Arial"/>
                <w:b/>
                <w:bCs/>
                <w:sz w:val="18"/>
                <w:szCs w:val="18"/>
                <w:lang w:eastAsia="pl-PL"/>
              </w:rPr>
              <w:t>%</w:t>
            </w:r>
          </w:p>
        </w:tc>
      </w:tr>
    </w:tbl>
    <w:p w14:paraId="2C2CCC15" w14:textId="755C5583" w:rsidR="00E12396" w:rsidRDefault="00E12396"/>
    <w:p w14:paraId="72497AEC" w14:textId="77777777" w:rsidR="00E12396" w:rsidRDefault="00E12396">
      <w:r>
        <w:br w:type="page"/>
      </w:r>
    </w:p>
    <w:p w14:paraId="4D9E1ACB" w14:textId="18C9EE7C" w:rsidR="00C92ECD" w:rsidRPr="00E12396" w:rsidRDefault="006A37A8">
      <w:pPr>
        <w:rPr>
          <w:rFonts w:ascii="Arial" w:hAnsi="Arial" w:cs="Arial"/>
          <w:sz w:val="20"/>
          <w:szCs w:val="20"/>
        </w:rPr>
      </w:pPr>
      <w:r w:rsidRPr="00E12396">
        <w:rPr>
          <w:rFonts w:ascii="Arial" w:hAnsi="Arial" w:cs="Arial"/>
          <w:sz w:val="20"/>
          <w:szCs w:val="20"/>
        </w:rPr>
        <w:lastRenderedPageBreak/>
        <w:t xml:space="preserve">Działalność </w:t>
      </w:r>
      <w:r w:rsidR="00E12396">
        <w:rPr>
          <w:rFonts w:ascii="Arial" w:hAnsi="Arial" w:cs="Arial"/>
          <w:sz w:val="20"/>
          <w:szCs w:val="20"/>
        </w:rPr>
        <w:t xml:space="preserve">finansową </w:t>
      </w:r>
      <w:r w:rsidRPr="00E12396">
        <w:rPr>
          <w:rFonts w:ascii="Arial" w:hAnsi="Arial" w:cs="Arial"/>
          <w:sz w:val="20"/>
          <w:szCs w:val="20"/>
        </w:rPr>
        <w:t>Centrum Usług Wspólnych można podzielić na trzy obszary:</w:t>
      </w:r>
    </w:p>
    <w:p w14:paraId="4576BD6E" w14:textId="77777777" w:rsidR="006A37A8" w:rsidRPr="00E12396" w:rsidRDefault="006A37A8" w:rsidP="006A37A8">
      <w:pPr>
        <w:pStyle w:val="Akapitzlist"/>
        <w:numPr>
          <w:ilvl w:val="0"/>
          <w:numId w:val="1"/>
        </w:numPr>
        <w:rPr>
          <w:rFonts w:ascii="Arial" w:hAnsi="Arial" w:cs="Arial"/>
          <w:sz w:val="20"/>
          <w:szCs w:val="20"/>
        </w:rPr>
      </w:pPr>
      <w:r w:rsidRPr="00E12396">
        <w:rPr>
          <w:rFonts w:ascii="Arial" w:hAnsi="Arial" w:cs="Arial"/>
          <w:sz w:val="20"/>
          <w:szCs w:val="20"/>
        </w:rPr>
        <w:t>Dział 750 – Administracja Publiczna</w:t>
      </w:r>
    </w:p>
    <w:p w14:paraId="774DFD13" w14:textId="77777777" w:rsidR="006A37A8" w:rsidRPr="00E12396" w:rsidRDefault="006A37A8" w:rsidP="006A37A8">
      <w:pPr>
        <w:pStyle w:val="Akapitzlist"/>
        <w:numPr>
          <w:ilvl w:val="0"/>
          <w:numId w:val="1"/>
        </w:numPr>
        <w:rPr>
          <w:rFonts w:ascii="Arial" w:hAnsi="Arial" w:cs="Arial"/>
          <w:sz w:val="20"/>
          <w:szCs w:val="20"/>
        </w:rPr>
      </w:pPr>
      <w:r w:rsidRPr="00E12396">
        <w:rPr>
          <w:rFonts w:ascii="Arial" w:hAnsi="Arial" w:cs="Arial"/>
          <w:sz w:val="20"/>
          <w:szCs w:val="20"/>
        </w:rPr>
        <w:t>Dział 801 – Oświata i wychowanie</w:t>
      </w:r>
    </w:p>
    <w:p w14:paraId="05F2B31F" w14:textId="77777777" w:rsidR="006A37A8" w:rsidRPr="00E12396" w:rsidRDefault="006A37A8" w:rsidP="006A37A8">
      <w:pPr>
        <w:pStyle w:val="Akapitzlist"/>
        <w:numPr>
          <w:ilvl w:val="0"/>
          <w:numId w:val="1"/>
        </w:numPr>
        <w:rPr>
          <w:rFonts w:ascii="Arial" w:hAnsi="Arial" w:cs="Arial"/>
          <w:sz w:val="20"/>
          <w:szCs w:val="20"/>
        </w:rPr>
      </w:pPr>
      <w:r w:rsidRPr="00E12396">
        <w:rPr>
          <w:rFonts w:ascii="Arial" w:hAnsi="Arial" w:cs="Arial"/>
          <w:sz w:val="20"/>
          <w:szCs w:val="20"/>
        </w:rPr>
        <w:t>Dział 854 - Edukacyjna opieka wychowawcza</w:t>
      </w:r>
    </w:p>
    <w:p w14:paraId="4ACE716C" w14:textId="77777777" w:rsidR="006A37A8" w:rsidRPr="00E12396" w:rsidRDefault="006A37A8" w:rsidP="006A37A8">
      <w:pPr>
        <w:pStyle w:val="Akapitzlist"/>
        <w:rPr>
          <w:rFonts w:ascii="Arial" w:hAnsi="Arial" w:cs="Arial"/>
          <w:b/>
          <w:sz w:val="20"/>
          <w:szCs w:val="20"/>
        </w:rPr>
      </w:pPr>
    </w:p>
    <w:p w14:paraId="65C51A07" w14:textId="265A25D9" w:rsidR="00CB3E59" w:rsidRPr="00E12396" w:rsidRDefault="00CB3E59" w:rsidP="00B04AF7">
      <w:pPr>
        <w:pStyle w:val="Akapitzlist"/>
        <w:spacing w:line="276" w:lineRule="auto"/>
        <w:ind w:left="0"/>
        <w:jc w:val="both"/>
        <w:rPr>
          <w:rFonts w:ascii="Arial" w:hAnsi="Arial" w:cs="Arial"/>
          <w:sz w:val="20"/>
          <w:szCs w:val="20"/>
        </w:rPr>
      </w:pPr>
      <w:r w:rsidRPr="00E12396">
        <w:rPr>
          <w:rFonts w:ascii="Arial" w:hAnsi="Arial" w:cs="Arial"/>
          <w:b/>
          <w:sz w:val="20"/>
          <w:szCs w:val="20"/>
        </w:rPr>
        <w:t xml:space="preserve">W dziale 750 Administracja Publiczna </w:t>
      </w:r>
      <w:r w:rsidRPr="00E12396">
        <w:rPr>
          <w:rFonts w:ascii="Arial" w:hAnsi="Arial" w:cs="Arial"/>
          <w:sz w:val="20"/>
          <w:szCs w:val="20"/>
        </w:rPr>
        <w:t>wydatki ponoszone są w rozdziale 7</w:t>
      </w:r>
      <w:r w:rsidR="00CA097D">
        <w:rPr>
          <w:rFonts w:ascii="Arial" w:hAnsi="Arial" w:cs="Arial"/>
          <w:sz w:val="20"/>
          <w:szCs w:val="20"/>
        </w:rPr>
        <w:t>5</w:t>
      </w:r>
      <w:r w:rsidRPr="00E12396">
        <w:rPr>
          <w:rFonts w:ascii="Arial" w:hAnsi="Arial" w:cs="Arial"/>
          <w:sz w:val="20"/>
          <w:szCs w:val="20"/>
        </w:rPr>
        <w:t>085 – Wspólna obsługa jednostek samorządu terytorialnego dotyczą w całości bieżącej działalności Centrum Usług Wspólnych w Rogoźnie.</w:t>
      </w:r>
    </w:p>
    <w:p w14:paraId="55847527" w14:textId="503BBA94"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Plan w tym rozdziale na dzień 31 grudnia 2019 r. wynosił 984 359,00 zł, wykonanie 975 377,36 zł, </w:t>
      </w:r>
      <w:r w:rsidR="006052D6">
        <w:rPr>
          <w:rFonts w:ascii="Arial" w:hAnsi="Arial" w:cs="Arial"/>
          <w:sz w:val="20"/>
          <w:szCs w:val="20"/>
        </w:rPr>
        <w:br/>
      </w:r>
      <w:r w:rsidRPr="00E12396">
        <w:rPr>
          <w:rFonts w:ascii="Arial" w:hAnsi="Arial" w:cs="Arial"/>
          <w:sz w:val="20"/>
          <w:szCs w:val="20"/>
        </w:rPr>
        <w:t>co stanowi 99,09%.</w:t>
      </w:r>
    </w:p>
    <w:p w14:paraId="558F479C" w14:textId="77777777" w:rsidR="00CB3E59" w:rsidRPr="00AB6BA6" w:rsidRDefault="00CB3E59" w:rsidP="00E12396">
      <w:pPr>
        <w:pStyle w:val="Nagwek3"/>
        <w:spacing w:line="276" w:lineRule="auto"/>
        <w:rPr>
          <w:rFonts w:ascii="Times New Roman" w:hAnsi="Times New Roman" w:cs="Times New Roman"/>
        </w:rPr>
      </w:pPr>
      <w:bookmarkStart w:id="0" w:name="_Toc34678372"/>
      <w:r w:rsidRPr="00AB6BA6">
        <w:rPr>
          <w:rFonts w:ascii="Times New Roman" w:hAnsi="Times New Roman" w:cs="Times New Roman"/>
        </w:rPr>
        <w:t>Wynagrodzenia i pochodne od nich naliczone §§ 4010, 4040, 4110, 4120</w:t>
      </w:r>
      <w:bookmarkEnd w:id="0"/>
      <w:r w:rsidRPr="00AB6BA6">
        <w:rPr>
          <w:rFonts w:ascii="Times New Roman" w:hAnsi="Times New Roman" w:cs="Times New Roman"/>
        </w:rPr>
        <w:t xml:space="preserve"> </w:t>
      </w:r>
    </w:p>
    <w:p w14:paraId="74BB21D5" w14:textId="77777777" w:rsidR="00CB3E59" w:rsidRPr="00AB6BA6" w:rsidRDefault="00CB3E59" w:rsidP="00E12396">
      <w:pPr>
        <w:spacing w:line="276" w:lineRule="auto"/>
        <w:rPr>
          <w:rFonts w:ascii="Arial" w:hAnsi="Arial" w:cs="Arial"/>
          <w:sz w:val="24"/>
          <w:szCs w:val="24"/>
        </w:rPr>
      </w:pPr>
    </w:p>
    <w:p w14:paraId="4A0DD360" w14:textId="7268340A"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Największą grupą wydatków, są wydatki związane z wynagrodzeniami pracowników. Łącznie </w:t>
      </w:r>
      <w:r w:rsidR="00E12396">
        <w:rPr>
          <w:rFonts w:ascii="Arial" w:hAnsi="Arial" w:cs="Arial"/>
          <w:sz w:val="20"/>
          <w:szCs w:val="20"/>
        </w:rPr>
        <w:br/>
      </w:r>
      <w:r w:rsidRPr="00E12396">
        <w:rPr>
          <w:rFonts w:ascii="Arial" w:hAnsi="Arial" w:cs="Arial"/>
          <w:sz w:val="20"/>
          <w:szCs w:val="20"/>
        </w:rPr>
        <w:t>w paragrafach 4010, 4040, 4110, 4120 zaplanowano kwotę 826 424 zł, wydatki wykonane wynoszą 821 189,09 zł., co stanowi 99,37%.</w:t>
      </w:r>
    </w:p>
    <w:p w14:paraId="0F72F267"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Według stanu na dzień 31 grudnia 2019 roku, w Centrum Usług wspólnych zatrudnionych było 13 osób (w przeliczeniu na etaty – 12,5 etatu) w tym jedna osoba przebywająca na urlopie wychowawczym.</w:t>
      </w:r>
    </w:p>
    <w:p w14:paraId="47CA1BCE" w14:textId="77777777" w:rsidR="00CB3E59" w:rsidRPr="00AB6BA6" w:rsidRDefault="00CB3E59" w:rsidP="00E12396">
      <w:pPr>
        <w:pStyle w:val="Nagwek3"/>
        <w:spacing w:line="276" w:lineRule="auto"/>
        <w:rPr>
          <w:rFonts w:ascii="Times New Roman" w:hAnsi="Times New Roman" w:cs="Times New Roman"/>
        </w:rPr>
      </w:pPr>
      <w:bookmarkStart w:id="1" w:name="_Toc34678373"/>
      <w:r w:rsidRPr="00AB6BA6">
        <w:rPr>
          <w:rFonts w:ascii="Times New Roman" w:hAnsi="Times New Roman" w:cs="Times New Roman"/>
        </w:rPr>
        <w:t>Świadczenia na rzecz osób fizycznych niezaliczone do wynagrodzeń § 3020</w:t>
      </w:r>
      <w:bookmarkEnd w:id="1"/>
    </w:p>
    <w:p w14:paraId="2F998521" w14:textId="77777777" w:rsidR="00CB3E59" w:rsidRPr="00712EF4" w:rsidRDefault="00CB3E59" w:rsidP="00E12396">
      <w:pPr>
        <w:spacing w:line="276" w:lineRule="auto"/>
        <w:rPr>
          <w:rFonts w:ascii="Times New Roman" w:hAnsi="Times New Roman" w:cs="Times New Roman"/>
          <w:sz w:val="20"/>
          <w:szCs w:val="20"/>
        </w:rPr>
      </w:pPr>
    </w:p>
    <w:p w14:paraId="2F950DEB"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W paragrafie 3020 środki zaplanowane zostały w kwocie 1 350,00 zł, wykonane zostały w kwocie </w:t>
      </w:r>
      <w:r w:rsidRPr="00E12396">
        <w:rPr>
          <w:rFonts w:ascii="Arial" w:hAnsi="Arial" w:cs="Arial"/>
          <w:sz w:val="20"/>
          <w:szCs w:val="20"/>
        </w:rPr>
        <w:br/>
        <w:t>1 318,33 zł. W kwocie tej finansowano dopłaty do okularów korekcyjnych dla pracowników CUW oraz wypłatę ekwiwalentu za odzież roboczą dla pracownika obsługi (90 zł).</w:t>
      </w:r>
    </w:p>
    <w:p w14:paraId="0443BC6D" w14:textId="77777777" w:rsidR="00CB3E59" w:rsidRPr="00AB6BA6" w:rsidRDefault="00CB3E59" w:rsidP="00E12396">
      <w:pPr>
        <w:pStyle w:val="Nagwek3"/>
        <w:spacing w:line="276" w:lineRule="auto"/>
        <w:jc w:val="both"/>
        <w:rPr>
          <w:rFonts w:ascii="Times New Roman" w:hAnsi="Times New Roman" w:cs="Times New Roman"/>
        </w:rPr>
      </w:pPr>
      <w:bookmarkStart w:id="2" w:name="_Toc34678374"/>
      <w:r w:rsidRPr="00AB6BA6">
        <w:rPr>
          <w:rFonts w:ascii="Times New Roman" w:hAnsi="Times New Roman" w:cs="Times New Roman"/>
        </w:rPr>
        <w:t>Wydatki bieżące §§ 4170, 4210,  4260, 4270, 4280, 4300, 4360, 4390, 4410, 4430, 4440, 4700.</w:t>
      </w:r>
      <w:bookmarkEnd w:id="2"/>
    </w:p>
    <w:p w14:paraId="35A06316" w14:textId="77777777" w:rsidR="00CB3E59" w:rsidRPr="00E12396" w:rsidRDefault="00CB3E59" w:rsidP="00E12396">
      <w:pPr>
        <w:pStyle w:val="Akapitzlist"/>
        <w:spacing w:line="276" w:lineRule="auto"/>
        <w:ind w:left="0"/>
        <w:jc w:val="both"/>
        <w:rPr>
          <w:rFonts w:ascii="Arial" w:hAnsi="Arial" w:cs="Arial"/>
          <w:sz w:val="20"/>
          <w:szCs w:val="20"/>
        </w:rPr>
      </w:pPr>
    </w:p>
    <w:p w14:paraId="65061363"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W paragrafie 4170 Wynagrodzenia bezosobowe zaplanowano i wydatkowano w kwocie 3 000 zł. Środki te zostały wykorzystane na wynagrodzenia dla osób zasiadających w komisjach na awanse zawodowe nauczycieli.</w:t>
      </w:r>
    </w:p>
    <w:p w14:paraId="3522B959" w14:textId="22EF4093"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Na zakup materiałów i wyposażenia zaplanowano kwotę 41 770, 00 zł, wydatkowano 41 731,62 zł (99,91%). Największą grupę wydatków stanowią zakupy sprzętu komputerowego oraz niezbędnych programów i licencji komputerowych. Zakupione zostały materiały biurowe oraz środki czystości.</w:t>
      </w:r>
    </w:p>
    <w:p w14:paraId="102D52E4" w14:textId="55B6B3E3"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Na koszty zakupu energii (elektrycznej, cieplnej oraz wody) wydatkowano kwotę </w:t>
      </w:r>
      <w:r w:rsidR="00E12396">
        <w:rPr>
          <w:rFonts w:ascii="Arial" w:hAnsi="Arial" w:cs="Arial"/>
          <w:sz w:val="20"/>
          <w:szCs w:val="20"/>
        </w:rPr>
        <w:t>2 796,65 zł</w:t>
      </w:r>
    </w:p>
    <w:p w14:paraId="35D1BA36"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Na badania okresowe pracowników wydatkowano 230 zł tj. 100% zaplanowanych środków.</w:t>
      </w:r>
    </w:p>
    <w:p w14:paraId="49E18B19"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Na zakup usług pozostałych w budżecie zaplanowano kwotę 43 547,00 zł, wykonano wydatki w kwocie 41 112,08 zł, co stanowi 94,41%. Największą pozycją w tym paragrafie są przedłużenia aktualnych licencji programów komputerowych (VULCAN, SIGMA, Budżet JST) na ten cel przeznaczono </w:t>
      </w:r>
      <w:r w:rsidRPr="00E12396">
        <w:rPr>
          <w:rFonts w:ascii="Arial" w:hAnsi="Arial" w:cs="Arial"/>
          <w:sz w:val="20"/>
          <w:szCs w:val="20"/>
        </w:rPr>
        <w:br/>
        <w:t>12 136,91 zł. Ponadto środki wydatkowano na dzierżawę urządzenia kserograficznego, opłaty i prowizje bankowe, opłaty pocztowe oraz wywóz nieczystości.</w:t>
      </w:r>
    </w:p>
    <w:p w14:paraId="6CA223FB"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W paragrafie zakupu usług telekomunikacyjnych zaplanowano 3 100,00 zł, wydatkowano 2  881,97 zł, </w:t>
      </w:r>
      <w:r w:rsidRPr="00E12396">
        <w:rPr>
          <w:rFonts w:ascii="Arial" w:hAnsi="Arial" w:cs="Arial"/>
          <w:sz w:val="20"/>
          <w:szCs w:val="20"/>
        </w:rPr>
        <w:br/>
        <w:t>co stanowi 92,97%.</w:t>
      </w:r>
    </w:p>
    <w:p w14:paraId="234B5596"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Na zakup usług obejmujących wykonanie ekspertyz, analiz i opinii zaplanowano i wydatkowano  kwotę 36 000 zł. Dotyczą one obsługi prawnej jednostek obsługiwanej przez CUW Rogoźno.</w:t>
      </w:r>
    </w:p>
    <w:p w14:paraId="1C1F29A5"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Na podróże służbowe (delegacje) wydatkowano 2 771,83 zł, z zaplanowanych 3 000 zł. </w:t>
      </w:r>
    </w:p>
    <w:p w14:paraId="728D63B9"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Na ubezpieczenia majątkowe przeznaczono w planie 300 zł, wydatkowano 226,50 zł.</w:t>
      </w:r>
    </w:p>
    <w:p w14:paraId="3537A6AB"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Na świadczenia pracownicze niezaliczone do wynagrodzeń, czyli paragraf 4440 zaplanowano 14 138,00  zł, wykonanie wynosi 100 % .</w:t>
      </w:r>
    </w:p>
    <w:p w14:paraId="3301CEB4" w14:textId="77777777" w:rsidR="00CB3E59" w:rsidRPr="00E12396" w:rsidRDefault="00CB3E59"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Na szkolenia pracowników w planie finansowym przeznaczono kwotę 8 000 zł, do końca grudnia wydano 7 981,29 zł. W znacznej mierze kwota ta dotyczy szkolenia pracowników w zakresie wdrożenia nowych programów księgowych, płacowych i kadrowych firmy </w:t>
      </w:r>
      <w:proofErr w:type="spellStart"/>
      <w:r w:rsidRPr="00E12396">
        <w:rPr>
          <w:rFonts w:ascii="Arial" w:hAnsi="Arial" w:cs="Arial"/>
          <w:sz w:val="20"/>
          <w:szCs w:val="20"/>
        </w:rPr>
        <w:t>Vulcan</w:t>
      </w:r>
      <w:proofErr w:type="spellEnd"/>
      <w:r w:rsidRPr="00E12396">
        <w:rPr>
          <w:rFonts w:ascii="Arial" w:hAnsi="Arial" w:cs="Arial"/>
          <w:sz w:val="20"/>
          <w:szCs w:val="20"/>
        </w:rPr>
        <w:t xml:space="preserve"> wprowadzonych w roku 2019.</w:t>
      </w:r>
    </w:p>
    <w:p w14:paraId="6D260348" w14:textId="77777777" w:rsidR="00FF1436" w:rsidRPr="00E12396" w:rsidRDefault="00FF1436" w:rsidP="00E12396">
      <w:pPr>
        <w:pStyle w:val="Akapitzlist"/>
        <w:spacing w:line="276" w:lineRule="auto"/>
        <w:ind w:left="0"/>
        <w:jc w:val="both"/>
        <w:rPr>
          <w:rFonts w:ascii="Arial" w:hAnsi="Arial" w:cs="Arial"/>
          <w:sz w:val="20"/>
          <w:szCs w:val="20"/>
        </w:rPr>
      </w:pPr>
    </w:p>
    <w:p w14:paraId="76D0C5F2" w14:textId="78F4386A" w:rsidR="00FF1436" w:rsidRPr="00E12396" w:rsidRDefault="00FF1436" w:rsidP="00E12396">
      <w:pPr>
        <w:pStyle w:val="Akapitzlist"/>
        <w:spacing w:line="276" w:lineRule="auto"/>
        <w:ind w:left="0"/>
        <w:jc w:val="both"/>
        <w:rPr>
          <w:rFonts w:ascii="Arial" w:hAnsi="Arial" w:cs="Arial"/>
          <w:sz w:val="20"/>
          <w:szCs w:val="20"/>
        </w:rPr>
      </w:pPr>
      <w:r w:rsidRPr="00E12396">
        <w:rPr>
          <w:rFonts w:ascii="Arial" w:hAnsi="Arial" w:cs="Arial"/>
          <w:b/>
          <w:sz w:val="20"/>
          <w:szCs w:val="20"/>
        </w:rPr>
        <w:t>W dziale 801 Oświata i wychowanie</w:t>
      </w:r>
      <w:r w:rsidRPr="00E12396">
        <w:rPr>
          <w:rFonts w:ascii="Arial" w:hAnsi="Arial" w:cs="Arial"/>
          <w:sz w:val="20"/>
          <w:szCs w:val="20"/>
        </w:rPr>
        <w:t xml:space="preserve"> zaplanowano wydatki na kwotę 1</w:t>
      </w:r>
      <w:r w:rsidR="006F7E69" w:rsidRPr="00E12396">
        <w:rPr>
          <w:rFonts w:ascii="Arial" w:hAnsi="Arial" w:cs="Arial"/>
          <w:sz w:val="20"/>
          <w:szCs w:val="20"/>
        </w:rPr>
        <w:t> 102 875,89</w:t>
      </w:r>
      <w:r w:rsidRPr="00E12396">
        <w:rPr>
          <w:rFonts w:ascii="Arial" w:hAnsi="Arial" w:cs="Arial"/>
          <w:sz w:val="20"/>
          <w:szCs w:val="20"/>
        </w:rPr>
        <w:t xml:space="preserve"> zł, wydatkowano </w:t>
      </w:r>
      <w:r w:rsidR="006F7E69" w:rsidRPr="00E12396">
        <w:rPr>
          <w:rFonts w:ascii="Arial" w:hAnsi="Arial" w:cs="Arial"/>
          <w:sz w:val="20"/>
          <w:szCs w:val="20"/>
        </w:rPr>
        <w:t>1 090 692,77</w:t>
      </w:r>
      <w:r w:rsidR="00F145AB" w:rsidRPr="00E12396">
        <w:rPr>
          <w:rFonts w:ascii="Arial" w:hAnsi="Arial" w:cs="Arial"/>
          <w:sz w:val="20"/>
          <w:szCs w:val="20"/>
        </w:rPr>
        <w:t xml:space="preserve"> zł</w:t>
      </w:r>
      <w:r w:rsidRPr="00E12396">
        <w:rPr>
          <w:rFonts w:ascii="Arial" w:hAnsi="Arial" w:cs="Arial"/>
          <w:sz w:val="20"/>
          <w:szCs w:val="20"/>
        </w:rPr>
        <w:t xml:space="preserve"> stanowi wykonanie na poziomie </w:t>
      </w:r>
      <w:r w:rsidR="006F7E69" w:rsidRPr="00E12396">
        <w:rPr>
          <w:rFonts w:ascii="Arial" w:hAnsi="Arial" w:cs="Arial"/>
          <w:sz w:val="20"/>
          <w:szCs w:val="20"/>
        </w:rPr>
        <w:t>98,90</w:t>
      </w:r>
      <w:r w:rsidRPr="00E12396">
        <w:rPr>
          <w:rFonts w:ascii="Arial" w:hAnsi="Arial" w:cs="Arial"/>
          <w:sz w:val="20"/>
          <w:szCs w:val="20"/>
        </w:rPr>
        <w:t>% .</w:t>
      </w:r>
    </w:p>
    <w:p w14:paraId="42B32283" w14:textId="77777777" w:rsidR="006F7E69" w:rsidRPr="00E12396" w:rsidRDefault="006F7E69" w:rsidP="00E12396">
      <w:pPr>
        <w:spacing w:after="0" w:line="276" w:lineRule="auto"/>
        <w:jc w:val="both"/>
        <w:rPr>
          <w:rFonts w:ascii="Arial" w:hAnsi="Arial" w:cs="Arial"/>
          <w:sz w:val="20"/>
          <w:szCs w:val="20"/>
        </w:rPr>
      </w:pPr>
      <w:r w:rsidRPr="00E12396">
        <w:rPr>
          <w:rFonts w:ascii="Arial" w:hAnsi="Arial" w:cs="Arial"/>
          <w:sz w:val="20"/>
          <w:szCs w:val="20"/>
        </w:rPr>
        <w:t>Największą pozycją w tym zestawieniu są wydatki klasyfikowane w rozdziale 80113 Dowóz uczniów do szkół. Wydatek ten mieści się w planie finansowym Centrum Usług Wspólnych. Na ten cel przeznaczono kwotę 1 093 000 zł, wydatkowano łącznie 1 080 930,48 zł (tj. 98,90% planu) na następujące pozycje:</w:t>
      </w:r>
    </w:p>
    <w:p w14:paraId="6D3FC1A5" w14:textId="77777777" w:rsidR="006F7E69" w:rsidRPr="00E12396" w:rsidRDefault="006F7E69" w:rsidP="00E12396">
      <w:pPr>
        <w:pStyle w:val="Akapitzlist"/>
        <w:numPr>
          <w:ilvl w:val="0"/>
          <w:numId w:val="5"/>
        </w:numPr>
        <w:spacing w:after="0" w:line="276" w:lineRule="auto"/>
        <w:jc w:val="both"/>
        <w:rPr>
          <w:rFonts w:ascii="Arial" w:hAnsi="Arial" w:cs="Arial"/>
          <w:sz w:val="20"/>
          <w:szCs w:val="20"/>
        </w:rPr>
      </w:pPr>
      <w:r w:rsidRPr="00E12396">
        <w:rPr>
          <w:rFonts w:ascii="Arial" w:hAnsi="Arial" w:cs="Arial"/>
          <w:sz w:val="20"/>
          <w:szCs w:val="20"/>
        </w:rPr>
        <w:t>dowozy biletowane – 450 208,92 zł;</w:t>
      </w:r>
    </w:p>
    <w:p w14:paraId="41F4D0C6" w14:textId="77777777" w:rsidR="006F7E69" w:rsidRPr="00E12396" w:rsidRDefault="006F7E69" w:rsidP="00E12396">
      <w:pPr>
        <w:pStyle w:val="Akapitzlist"/>
        <w:numPr>
          <w:ilvl w:val="0"/>
          <w:numId w:val="5"/>
        </w:numPr>
        <w:spacing w:after="0" w:line="276" w:lineRule="auto"/>
        <w:jc w:val="both"/>
        <w:rPr>
          <w:rFonts w:ascii="Arial" w:hAnsi="Arial" w:cs="Arial"/>
          <w:sz w:val="20"/>
          <w:szCs w:val="20"/>
        </w:rPr>
      </w:pPr>
      <w:r w:rsidRPr="00E12396">
        <w:rPr>
          <w:rFonts w:ascii="Arial" w:hAnsi="Arial" w:cs="Arial"/>
          <w:sz w:val="20"/>
          <w:szCs w:val="20"/>
        </w:rPr>
        <w:t>dowozy osób niepełnosprawnych – 568 338,04 zł;</w:t>
      </w:r>
    </w:p>
    <w:p w14:paraId="462DAF54" w14:textId="0811F2AE" w:rsidR="001F579A" w:rsidRPr="00E12396" w:rsidRDefault="006F7E69" w:rsidP="00E12396">
      <w:pPr>
        <w:pStyle w:val="Akapitzlist"/>
        <w:numPr>
          <w:ilvl w:val="0"/>
          <w:numId w:val="7"/>
        </w:numPr>
        <w:spacing w:line="276" w:lineRule="auto"/>
        <w:jc w:val="both"/>
        <w:rPr>
          <w:rFonts w:ascii="Arial" w:hAnsi="Arial" w:cs="Arial"/>
          <w:sz w:val="20"/>
          <w:szCs w:val="20"/>
        </w:rPr>
      </w:pPr>
      <w:r w:rsidRPr="00E12396">
        <w:rPr>
          <w:rFonts w:ascii="Arial" w:hAnsi="Arial" w:cs="Arial"/>
          <w:sz w:val="20"/>
          <w:szCs w:val="20"/>
        </w:rPr>
        <w:t>dowozy osób niepełnosprawnych (umowy indywidualne) – 62 383,52 zł.</w:t>
      </w:r>
    </w:p>
    <w:p w14:paraId="3397A5C0" w14:textId="130ABDAD" w:rsidR="006F7E69" w:rsidRPr="00E12396" w:rsidRDefault="006F7E69" w:rsidP="00E12396">
      <w:pPr>
        <w:spacing w:line="276" w:lineRule="auto"/>
        <w:jc w:val="both"/>
        <w:rPr>
          <w:rFonts w:ascii="Arial" w:hAnsi="Arial" w:cs="Arial"/>
          <w:sz w:val="20"/>
          <w:szCs w:val="20"/>
        </w:rPr>
      </w:pPr>
      <w:r w:rsidRPr="00E12396">
        <w:rPr>
          <w:rFonts w:ascii="Arial" w:hAnsi="Arial" w:cs="Arial"/>
          <w:sz w:val="20"/>
          <w:szCs w:val="20"/>
        </w:rPr>
        <w:t>Szczegółowy zakres wydatków na dowozy stanowi załącznik do sprawozdania.</w:t>
      </w:r>
    </w:p>
    <w:p w14:paraId="10BE0613" w14:textId="77777777" w:rsidR="006F7E69" w:rsidRPr="00E12396" w:rsidRDefault="006F7E69" w:rsidP="00E12396">
      <w:pPr>
        <w:pStyle w:val="Akapitzlist"/>
        <w:spacing w:line="276" w:lineRule="auto"/>
        <w:ind w:left="0"/>
        <w:jc w:val="both"/>
        <w:rPr>
          <w:rFonts w:ascii="Arial" w:hAnsi="Arial" w:cs="Arial"/>
          <w:sz w:val="20"/>
          <w:szCs w:val="20"/>
        </w:rPr>
      </w:pPr>
    </w:p>
    <w:p w14:paraId="61AC07C6" w14:textId="77777777" w:rsidR="001F579A" w:rsidRPr="00E12396" w:rsidRDefault="001F579A" w:rsidP="00E12396">
      <w:pPr>
        <w:pStyle w:val="Akapitzlist"/>
        <w:spacing w:line="276" w:lineRule="auto"/>
        <w:ind w:left="0"/>
        <w:jc w:val="both"/>
        <w:rPr>
          <w:rFonts w:ascii="Arial" w:hAnsi="Arial" w:cs="Arial"/>
          <w:sz w:val="20"/>
          <w:szCs w:val="20"/>
        </w:rPr>
      </w:pPr>
      <w:r w:rsidRPr="00E12396">
        <w:rPr>
          <w:rFonts w:ascii="Arial" w:hAnsi="Arial" w:cs="Arial"/>
          <w:sz w:val="20"/>
          <w:szCs w:val="20"/>
        </w:rPr>
        <w:t>W dziale 801 ponadto zaplanowano wydatki w rozdziale 80195 pozostała działalność.</w:t>
      </w:r>
    </w:p>
    <w:p w14:paraId="1FB3241A" w14:textId="77777777" w:rsidR="001F579A" w:rsidRPr="00E12396" w:rsidRDefault="001F579A"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W </w:t>
      </w:r>
      <w:r w:rsidR="00932DC8" w:rsidRPr="00E12396">
        <w:rPr>
          <w:rFonts w:ascii="Arial" w:hAnsi="Arial" w:cs="Arial"/>
          <w:sz w:val="20"/>
          <w:szCs w:val="20"/>
        </w:rPr>
        <w:t>p</w:t>
      </w:r>
      <w:r w:rsidRPr="00E12396">
        <w:rPr>
          <w:rFonts w:ascii="Arial" w:hAnsi="Arial" w:cs="Arial"/>
          <w:sz w:val="20"/>
          <w:szCs w:val="20"/>
        </w:rPr>
        <w:t xml:space="preserve">aragrafie zakupu usług pozostałych zaplanowano kwotę 5 000 </w:t>
      </w:r>
      <w:r w:rsidR="00F145AB" w:rsidRPr="00E12396">
        <w:rPr>
          <w:rFonts w:ascii="Arial" w:hAnsi="Arial" w:cs="Arial"/>
          <w:sz w:val="20"/>
          <w:szCs w:val="20"/>
        </w:rPr>
        <w:t>zł</w:t>
      </w:r>
      <w:r w:rsidRPr="00E12396">
        <w:rPr>
          <w:rFonts w:ascii="Arial" w:hAnsi="Arial" w:cs="Arial"/>
          <w:sz w:val="20"/>
          <w:szCs w:val="20"/>
        </w:rPr>
        <w:t xml:space="preserve"> z przeznaczeniem na organizację Dnia Edukacji Narodowej 14 października</w:t>
      </w:r>
      <w:r w:rsidR="00932DC8" w:rsidRPr="00E12396">
        <w:rPr>
          <w:rFonts w:ascii="Arial" w:hAnsi="Arial" w:cs="Arial"/>
          <w:sz w:val="20"/>
          <w:szCs w:val="20"/>
        </w:rPr>
        <w:t xml:space="preserve"> 2019 r.</w:t>
      </w:r>
      <w:r w:rsidRPr="00E12396">
        <w:rPr>
          <w:rFonts w:ascii="Arial" w:hAnsi="Arial" w:cs="Arial"/>
          <w:sz w:val="20"/>
          <w:szCs w:val="20"/>
        </w:rPr>
        <w:t xml:space="preserve"> </w:t>
      </w:r>
    </w:p>
    <w:p w14:paraId="367CC5E0" w14:textId="32F68EFF" w:rsidR="001F579A" w:rsidRPr="00E12396" w:rsidRDefault="001F579A" w:rsidP="00E12396">
      <w:pPr>
        <w:pStyle w:val="Akapitzlist"/>
        <w:spacing w:line="276" w:lineRule="auto"/>
        <w:ind w:left="0"/>
        <w:jc w:val="both"/>
        <w:rPr>
          <w:rFonts w:ascii="Arial" w:hAnsi="Arial" w:cs="Arial"/>
          <w:sz w:val="20"/>
          <w:szCs w:val="20"/>
        </w:rPr>
      </w:pPr>
      <w:r w:rsidRPr="00E12396">
        <w:rPr>
          <w:rFonts w:ascii="Arial" w:hAnsi="Arial" w:cs="Arial"/>
          <w:sz w:val="20"/>
          <w:szCs w:val="20"/>
        </w:rPr>
        <w:t xml:space="preserve">W paragrafie odpisów na zakładowy fundusz świadczeń socjalnych dla emerytowanych pracowników oświaty zaplanowano kwotę </w:t>
      </w:r>
      <w:r w:rsidR="006F7E69" w:rsidRPr="00E12396">
        <w:rPr>
          <w:rFonts w:ascii="Arial" w:hAnsi="Arial" w:cs="Arial"/>
          <w:sz w:val="20"/>
          <w:szCs w:val="20"/>
        </w:rPr>
        <w:t>3 424,00</w:t>
      </w:r>
      <w:r w:rsidRPr="00E12396">
        <w:rPr>
          <w:rFonts w:ascii="Arial" w:hAnsi="Arial" w:cs="Arial"/>
          <w:sz w:val="20"/>
          <w:szCs w:val="20"/>
        </w:rPr>
        <w:t xml:space="preserve"> zł i przeka</w:t>
      </w:r>
      <w:r w:rsidR="00033048" w:rsidRPr="00E12396">
        <w:rPr>
          <w:rFonts w:ascii="Arial" w:hAnsi="Arial" w:cs="Arial"/>
          <w:sz w:val="20"/>
          <w:szCs w:val="20"/>
        </w:rPr>
        <w:t>zano na wyodrębniony rachunek  ZFŚ</w:t>
      </w:r>
      <w:r w:rsidRPr="00E12396">
        <w:rPr>
          <w:rFonts w:ascii="Arial" w:hAnsi="Arial" w:cs="Arial"/>
          <w:sz w:val="20"/>
          <w:szCs w:val="20"/>
        </w:rPr>
        <w:t xml:space="preserve">S </w:t>
      </w:r>
      <w:r w:rsidR="006F7E69" w:rsidRPr="00E12396">
        <w:rPr>
          <w:rFonts w:ascii="Arial" w:hAnsi="Arial" w:cs="Arial"/>
          <w:sz w:val="20"/>
          <w:szCs w:val="20"/>
        </w:rPr>
        <w:t>100</w:t>
      </w:r>
      <w:r w:rsidRPr="00E12396">
        <w:rPr>
          <w:rFonts w:ascii="Arial" w:hAnsi="Arial" w:cs="Arial"/>
          <w:sz w:val="20"/>
          <w:szCs w:val="20"/>
        </w:rPr>
        <w:t>% tych środków</w:t>
      </w:r>
      <w:r w:rsidR="006F7E69" w:rsidRPr="00E12396">
        <w:rPr>
          <w:rFonts w:ascii="Arial" w:hAnsi="Arial" w:cs="Arial"/>
          <w:sz w:val="20"/>
          <w:szCs w:val="20"/>
        </w:rPr>
        <w:t>.</w:t>
      </w:r>
    </w:p>
    <w:p w14:paraId="15F5FBC9" w14:textId="77777777" w:rsidR="006F7E69" w:rsidRPr="00E12396" w:rsidRDefault="006F7E69" w:rsidP="00E12396">
      <w:pPr>
        <w:spacing w:line="276" w:lineRule="auto"/>
        <w:jc w:val="both"/>
        <w:rPr>
          <w:rFonts w:ascii="Arial" w:hAnsi="Arial" w:cs="Arial"/>
          <w:sz w:val="20"/>
          <w:szCs w:val="20"/>
        </w:rPr>
      </w:pPr>
    </w:p>
    <w:p w14:paraId="186AE530" w14:textId="617FADAF" w:rsidR="006F7E69" w:rsidRPr="00E12396" w:rsidRDefault="00281FD8" w:rsidP="00E12396">
      <w:pPr>
        <w:spacing w:line="276" w:lineRule="auto"/>
        <w:jc w:val="both"/>
        <w:rPr>
          <w:rFonts w:ascii="Arial" w:hAnsi="Arial" w:cs="Arial"/>
          <w:sz w:val="20"/>
          <w:szCs w:val="20"/>
        </w:rPr>
      </w:pPr>
      <w:r>
        <w:rPr>
          <w:rFonts w:ascii="Arial" w:hAnsi="Arial" w:cs="Arial"/>
          <w:b/>
          <w:bCs/>
          <w:sz w:val="20"/>
          <w:szCs w:val="20"/>
        </w:rPr>
        <w:t>Dział</w:t>
      </w:r>
      <w:r w:rsidR="006F7E69" w:rsidRPr="00281FD8">
        <w:rPr>
          <w:rFonts w:ascii="Arial" w:hAnsi="Arial" w:cs="Arial"/>
          <w:b/>
          <w:bCs/>
          <w:sz w:val="20"/>
          <w:szCs w:val="20"/>
        </w:rPr>
        <w:t xml:space="preserve"> 854 Edukacyjna opieka wychowawcza</w:t>
      </w:r>
      <w:r w:rsidR="006F7E69" w:rsidRPr="00E12396">
        <w:rPr>
          <w:rFonts w:ascii="Arial" w:hAnsi="Arial" w:cs="Arial"/>
          <w:sz w:val="20"/>
          <w:szCs w:val="20"/>
        </w:rPr>
        <w:t xml:space="preserve"> obejmuj</w:t>
      </w:r>
      <w:r>
        <w:rPr>
          <w:rFonts w:ascii="Arial" w:hAnsi="Arial" w:cs="Arial"/>
          <w:sz w:val="20"/>
          <w:szCs w:val="20"/>
        </w:rPr>
        <w:t>e</w:t>
      </w:r>
      <w:r w:rsidR="006F7E69" w:rsidRPr="00E12396">
        <w:rPr>
          <w:rFonts w:ascii="Arial" w:hAnsi="Arial" w:cs="Arial"/>
          <w:sz w:val="20"/>
          <w:szCs w:val="20"/>
        </w:rPr>
        <w:t xml:space="preserve"> wypłatę następujących świadczeń:</w:t>
      </w:r>
    </w:p>
    <w:p w14:paraId="7E88C969" w14:textId="6792A976" w:rsidR="006F7E69" w:rsidRPr="00E12396" w:rsidRDefault="006F7E69" w:rsidP="00E12396">
      <w:pPr>
        <w:pStyle w:val="Akapitzlist"/>
        <w:numPr>
          <w:ilvl w:val="0"/>
          <w:numId w:val="8"/>
        </w:numPr>
        <w:spacing w:line="276" w:lineRule="auto"/>
        <w:jc w:val="both"/>
        <w:rPr>
          <w:rFonts w:ascii="Arial" w:hAnsi="Arial" w:cs="Arial"/>
          <w:sz w:val="20"/>
          <w:szCs w:val="20"/>
        </w:rPr>
      </w:pPr>
      <w:r w:rsidRPr="00E12396">
        <w:rPr>
          <w:rFonts w:ascii="Arial" w:hAnsi="Arial" w:cs="Arial"/>
          <w:sz w:val="20"/>
          <w:szCs w:val="20"/>
        </w:rPr>
        <w:t>Paragraf 3240 w rozdzia</w:t>
      </w:r>
      <w:r w:rsidR="00E408F3" w:rsidRPr="00E12396">
        <w:rPr>
          <w:rFonts w:ascii="Arial" w:hAnsi="Arial" w:cs="Arial"/>
          <w:sz w:val="20"/>
          <w:szCs w:val="20"/>
        </w:rPr>
        <w:t>le</w:t>
      </w:r>
      <w:r w:rsidRPr="00E12396">
        <w:rPr>
          <w:rFonts w:ascii="Arial" w:hAnsi="Arial" w:cs="Arial"/>
          <w:sz w:val="20"/>
          <w:szCs w:val="20"/>
        </w:rPr>
        <w:t xml:space="preserve"> 85415 </w:t>
      </w:r>
      <w:r w:rsidR="00281FD8">
        <w:rPr>
          <w:rFonts w:ascii="Arial" w:hAnsi="Arial" w:cs="Arial"/>
          <w:sz w:val="20"/>
          <w:szCs w:val="20"/>
        </w:rPr>
        <w:t>dotyczy wydatków związanych</w:t>
      </w:r>
      <w:r w:rsidRPr="00E12396">
        <w:rPr>
          <w:rFonts w:ascii="Arial" w:hAnsi="Arial" w:cs="Arial"/>
          <w:sz w:val="20"/>
          <w:szCs w:val="20"/>
        </w:rPr>
        <w:t xml:space="preserve"> z wypłatą stypendiów </w:t>
      </w:r>
      <w:r w:rsidR="002113E4">
        <w:rPr>
          <w:rFonts w:ascii="Arial" w:hAnsi="Arial" w:cs="Arial"/>
          <w:sz w:val="20"/>
          <w:szCs w:val="20"/>
        </w:rPr>
        <w:br/>
      </w:r>
      <w:r w:rsidRPr="00E12396">
        <w:rPr>
          <w:rFonts w:ascii="Arial" w:hAnsi="Arial" w:cs="Arial"/>
          <w:sz w:val="20"/>
          <w:szCs w:val="20"/>
        </w:rPr>
        <w:t>o charakterze socjalnym. Na ten cel przeznaczono w planie finansowym kwotę 257 055,00 zł, dokonano wypłat stypendiów w kwocie 218 693,71 zł, co stanowi 85,08%. (w tym dotacja celowa 205 643 zł) Na stypendia szkolne o charakterze socjalnym dla 343 dla uczniów przeznaczono 212 515,86 zł, a na zasiłki losowe dla 17 uczniów – 6 177,85 zł.</w:t>
      </w:r>
    </w:p>
    <w:p w14:paraId="049F2C1F" w14:textId="77777777" w:rsidR="006F7E69" w:rsidRPr="00E12396" w:rsidRDefault="006F7E69" w:rsidP="00E12396">
      <w:pPr>
        <w:pStyle w:val="Akapitzlist"/>
        <w:numPr>
          <w:ilvl w:val="0"/>
          <w:numId w:val="8"/>
        </w:numPr>
        <w:spacing w:line="276" w:lineRule="auto"/>
        <w:jc w:val="both"/>
        <w:rPr>
          <w:rFonts w:ascii="Arial" w:hAnsi="Arial" w:cs="Arial"/>
          <w:sz w:val="20"/>
          <w:szCs w:val="20"/>
        </w:rPr>
      </w:pPr>
      <w:r w:rsidRPr="00E12396">
        <w:rPr>
          <w:rFonts w:ascii="Arial" w:hAnsi="Arial" w:cs="Arial"/>
          <w:sz w:val="20"/>
          <w:szCs w:val="20"/>
        </w:rPr>
        <w:t>Paragraf 3260 Inne formy pomocy dla uczniów dotyczy wydatków na tzw. Wyprawki dla uczniów szkół ponadpodstawowych posiadających orzeczenie o specjalnej organizacji nauki. Na ten cel otrzymano dotację celową z budżetu w kwocie 1 780,00 zł dla 4 uczniów. Wykonanie wyniosło 1 710,79 zł , kwota niewykorzystana (69,21 zł) została zwrócona do budżetu Wojewody Wielkopolskiego w dniu 31.12.2019 r.</w:t>
      </w:r>
    </w:p>
    <w:p w14:paraId="6BBFE057" w14:textId="77777777" w:rsidR="001F579A" w:rsidRPr="00E12396" w:rsidRDefault="001F579A" w:rsidP="00E12396">
      <w:pPr>
        <w:pStyle w:val="Akapitzlist"/>
        <w:spacing w:line="276" w:lineRule="auto"/>
        <w:ind w:left="0"/>
        <w:jc w:val="both"/>
        <w:rPr>
          <w:rFonts w:ascii="Arial" w:hAnsi="Arial" w:cs="Arial"/>
          <w:sz w:val="20"/>
          <w:szCs w:val="20"/>
        </w:rPr>
      </w:pPr>
    </w:p>
    <w:p w14:paraId="3E2CCEE6" w14:textId="77777777" w:rsidR="001F579A" w:rsidRPr="00E12396" w:rsidRDefault="001F579A" w:rsidP="00E12396">
      <w:pPr>
        <w:pStyle w:val="Akapitzlist"/>
        <w:spacing w:line="276" w:lineRule="auto"/>
        <w:ind w:left="0"/>
        <w:jc w:val="both"/>
        <w:rPr>
          <w:rFonts w:ascii="Arial" w:hAnsi="Arial" w:cs="Arial"/>
          <w:sz w:val="20"/>
          <w:szCs w:val="20"/>
        </w:rPr>
      </w:pPr>
    </w:p>
    <w:p w14:paraId="580A1556" w14:textId="185F7C38" w:rsidR="00FE4D05" w:rsidRPr="00E12396" w:rsidRDefault="00FE4D05" w:rsidP="00E12396">
      <w:pPr>
        <w:pStyle w:val="Akapitzlist"/>
        <w:spacing w:line="276" w:lineRule="auto"/>
        <w:ind w:left="0"/>
        <w:jc w:val="both"/>
        <w:rPr>
          <w:rFonts w:ascii="Arial" w:hAnsi="Arial" w:cs="Arial"/>
          <w:b/>
          <w:sz w:val="20"/>
          <w:szCs w:val="20"/>
        </w:rPr>
      </w:pPr>
      <w:r w:rsidRPr="00E12396">
        <w:rPr>
          <w:rFonts w:ascii="Arial" w:hAnsi="Arial" w:cs="Arial"/>
          <w:b/>
          <w:sz w:val="20"/>
          <w:szCs w:val="20"/>
        </w:rPr>
        <w:t xml:space="preserve">Zobowiązania </w:t>
      </w:r>
      <w:r w:rsidR="000E0D71" w:rsidRPr="00E12396">
        <w:rPr>
          <w:rFonts w:ascii="Arial" w:hAnsi="Arial" w:cs="Arial"/>
          <w:b/>
          <w:sz w:val="20"/>
          <w:szCs w:val="20"/>
        </w:rPr>
        <w:t xml:space="preserve">CUW </w:t>
      </w:r>
      <w:r w:rsidRPr="00E12396">
        <w:rPr>
          <w:rFonts w:ascii="Arial" w:hAnsi="Arial" w:cs="Arial"/>
          <w:b/>
          <w:sz w:val="20"/>
          <w:szCs w:val="20"/>
        </w:rPr>
        <w:t xml:space="preserve">na dzień </w:t>
      </w:r>
      <w:r w:rsidR="00281FD8">
        <w:rPr>
          <w:rFonts w:ascii="Arial" w:hAnsi="Arial" w:cs="Arial"/>
          <w:b/>
          <w:sz w:val="20"/>
          <w:szCs w:val="20"/>
        </w:rPr>
        <w:t>31 grudnia</w:t>
      </w:r>
      <w:r w:rsidRPr="00E12396">
        <w:rPr>
          <w:rFonts w:ascii="Arial" w:hAnsi="Arial" w:cs="Arial"/>
          <w:b/>
          <w:sz w:val="20"/>
          <w:szCs w:val="20"/>
        </w:rPr>
        <w:t xml:space="preserve"> 2019 r.</w:t>
      </w:r>
    </w:p>
    <w:p w14:paraId="15E15E89" w14:textId="77777777" w:rsidR="00FE4D05" w:rsidRPr="00E12396" w:rsidRDefault="00FE4D05" w:rsidP="00E12396">
      <w:pPr>
        <w:pStyle w:val="Akapitzlist"/>
        <w:spacing w:line="276" w:lineRule="auto"/>
        <w:ind w:left="0"/>
        <w:jc w:val="both"/>
        <w:rPr>
          <w:rFonts w:ascii="Arial" w:hAnsi="Arial" w:cs="Arial"/>
          <w:b/>
          <w:sz w:val="20"/>
          <w:szCs w:val="20"/>
        </w:rPr>
      </w:pPr>
    </w:p>
    <w:p w14:paraId="24EE3A98" w14:textId="222D1C41" w:rsidR="00281FD8" w:rsidRDefault="00281FD8" w:rsidP="00281FD8">
      <w:pPr>
        <w:spacing w:line="360" w:lineRule="auto"/>
        <w:jc w:val="both"/>
        <w:rPr>
          <w:rFonts w:ascii="Arial" w:hAnsi="Arial" w:cs="Arial"/>
          <w:sz w:val="20"/>
          <w:szCs w:val="20"/>
        </w:rPr>
      </w:pPr>
      <w:r w:rsidRPr="00434730">
        <w:rPr>
          <w:rFonts w:ascii="Arial" w:hAnsi="Arial" w:cs="Arial"/>
          <w:sz w:val="20"/>
          <w:szCs w:val="20"/>
        </w:rPr>
        <w:t>Wszystkie zobowiązania wykazane w sprawozdaniu RB-28S na koniec roku 2019 są zobowiązaniami niewymagalnymi tzn.</w:t>
      </w:r>
      <w:r>
        <w:rPr>
          <w:rFonts w:ascii="Arial" w:hAnsi="Arial" w:cs="Arial"/>
          <w:sz w:val="20"/>
          <w:szCs w:val="20"/>
        </w:rPr>
        <w:t xml:space="preserve"> że</w:t>
      </w:r>
      <w:r w:rsidRPr="00434730">
        <w:rPr>
          <w:rFonts w:ascii="Arial" w:hAnsi="Arial" w:cs="Arial"/>
          <w:sz w:val="20"/>
          <w:szCs w:val="20"/>
        </w:rPr>
        <w:t xml:space="preserve"> ich </w:t>
      </w:r>
      <w:r>
        <w:rPr>
          <w:rFonts w:ascii="Arial" w:hAnsi="Arial" w:cs="Arial"/>
          <w:sz w:val="20"/>
          <w:szCs w:val="20"/>
        </w:rPr>
        <w:t xml:space="preserve">termin </w:t>
      </w:r>
      <w:r w:rsidRPr="00434730">
        <w:rPr>
          <w:rFonts w:ascii="Arial" w:hAnsi="Arial" w:cs="Arial"/>
          <w:sz w:val="20"/>
          <w:szCs w:val="20"/>
        </w:rPr>
        <w:t>płatnoś</w:t>
      </w:r>
      <w:r>
        <w:rPr>
          <w:rFonts w:ascii="Arial" w:hAnsi="Arial" w:cs="Arial"/>
          <w:sz w:val="20"/>
          <w:szCs w:val="20"/>
        </w:rPr>
        <w:t>ci</w:t>
      </w:r>
      <w:r w:rsidRPr="00434730">
        <w:rPr>
          <w:rFonts w:ascii="Arial" w:hAnsi="Arial" w:cs="Arial"/>
          <w:sz w:val="20"/>
          <w:szCs w:val="20"/>
        </w:rPr>
        <w:t xml:space="preserve"> przypada na rok 2020.</w:t>
      </w:r>
    </w:p>
    <w:p w14:paraId="730C9088" w14:textId="77777777" w:rsidR="00281FD8" w:rsidRDefault="00281FD8" w:rsidP="00281FD8">
      <w:pPr>
        <w:spacing w:line="360" w:lineRule="auto"/>
        <w:jc w:val="both"/>
        <w:rPr>
          <w:rFonts w:ascii="Arial" w:hAnsi="Arial" w:cs="Arial"/>
          <w:sz w:val="20"/>
          <w:szCs w:val="20"/>
        </w:rPr>
      </w:pPr>
      <w:r>
        <w:rPr>
          <w:rFonts w:ascii="Arial" w:hAnsi="Arial" w:cs="Arial"/>
          <w:sz w:val="20"/>
          <w:szCs w:val="20"/>
        </w:rPr>
        <w:t xml:space="preserve">Ogółem zobowiązania te wynoszą 64 064,93, z czego: </w:t>
      </w:r>
    </w:p>
    <w:p w14:paraId="37A1AE06" w14:textId="64D6F7EA" w:rsidR="00281FD8" w:rsidRDefault="00281FD8" w:rsidP="00281FD8">
      <w:pPr>
        <w:pStyle w:val="Akapitzlist"/>
        <w:numPr>
          <w:ilvl w:val="0"/>
          <w:numId w:val="13"/>
        </w:numPr>
        <w:spacing w:line="360" w:lineRule="auto"/>
        <w:jc w:val="both"/>
        <w:rPr>
          <w:rFonts w:ascii="Arial" w:hAnsi="Arial" w:cs="Arial"/>
          <w:sz w:val="20"/>
          <w:szCs w:val="20"/>
        </w:rPr>
      </w:pPr>
      <w:r w:rsidRPr="00281FD8">
        <w:rPr>
          <w:rFonts w:ascii="Arial" w:hAnsi="Arial" w:cs="Arial"/>
          <w:sz w:val="20"/>
          <w:szCs w:val="20"/>
        </w:rPr>
        <w:t>57 573,48</w:t>
      </w:r>
      <w:r>
        <w:rPr>
          <w:rFonts w:ascii="Arial" w:hAnsi="Arial" w:cs="Arial"/>
          <w:sz w:val="20"/>
          <w:szCs w:val="20"/>
        </w:rPr>
        <w:t xml:space="preserve"> to dodatkowe wynagrodzenie roczne za rok 2019</w:t>
      </w:r>
    </w:p>
    <w:p w14:paraId="25F1C9D0" w14:textId="16BB6B72" w:rsidR="00281FD8" w:rsidRPr="00281FD8" w:rsidRDefault="00281FD8" w:rsidP="00281FD8">
      <w:pPr>
        <w:pStyle w:val="Akapitzlist"/>
        <w:numPr>
          <w:ilvl w:val="0"/>
          <w:numId w:val="13"/>
        </w:numPr>
        <w:spacing w:line="360" w:lineRule="auto"/>
        <w:jc w:val="both"/>
        <w:rPr>
          <w:rFonts w:ascii="Arial" w:hAnsi="Arial" w:cs="Arial"/>
          <w:sz w:val="20"/>
          <w:szCs w:val="20"/>
        </w:rPr>
      </w:pPr>
      <w:r>
        <w:rPr>
          <w:rFonts w:ascii="Arial" w:hAnsi="Arial" w:cs="Arial"/>
          <w:sz w:val="20"/>
          <w:szCs w:val="20"/>
        </w:rPr>
        <w:t xml:space="preserve">6 491,45 to pochodne (składki ZUS) od wynagrodzeń </w:t>
      </w:r>
      <w:r w:rsidR="00BD32DB">
        <w:rPr>
          <w:rFonts w:ascii="Arial" w:hAnsi="Arial" w:cs="Arial"/>
          <w:sz w:val="20"/>
          <w:szCs w:val="20"/>
        </w:rPr>
        <w:t>za grudzień 2019 oraz ZUS-y od dodatkowego wynagrodzenia rocznego</w:t>
      </w:r>
    </w:p>
    <w:p w14:paraId="350D36F4" w14:textId="007C0CE1" w:rsidR="002113E4" w:rsidRDefault="002113E4">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46BF72AF" w14:textId="4D5445F9" w:rsidR="00F145AB" w:rsidRPr="00712EF4" w:rsidRDefault="00F145AB" w:rsidP="002113E4">
      <w:pPr>
        <w:pStyle w:val="Nagwek2"/>
        <w:rPr>
          <w:rFonts w:ascii="Times New Roman" w:eastAsia="Times New Roman" w:hAnsi="Times New Roman" w:cs="Times New Roman"/>
          <w:lang w:eastAsia="pl-PL"/>
        </w:rPr>
      </w:pPr>
      <w:r w:rsidRPr="00712EF4">
        <w:rPr>
          <w:rFonts w:ascii="Times New Roman" w:eastAsia="Times New Roman" w:hAnsi="Times New Roman" w:cs="Times New Roman"/>
          <w:lang w:eastAsia="pl-PL"/>
        </w:rPr>
        <w:lastRenderedPageBreak/>
        <w:t>Dochody</w:t>
      </w:r>
      <w:r w:rsidR="000E0D71" w:rsidRPr="00712EF4">
        <w:rPr>
          <w:rFonts w:ascii="Times New Roman" w:eastAsia="Times New Roman" w:hAnsi="Times New Roman" w:cs="Times New Roman"/>
          <w:lang w:eastAsia="pl-PL"/>
        </w:rPr>
        <w:t xml:space="preserve"> CUW na dzień </w:t>
      </w:r>
      <w:r w:rsidR="002113E4" w:rsidRPr="00712EF4">
        <w:rPr>
          <w:rFonts w:ascii="Times New Roman" w:eastAsia="Times New Roman" w:hAnsi="Times New Roman" w:cs="Times New Roman"/>
          <w:lang w:eastAsia="pl-PL"/>
        </w:rPr>
        <w:t>31 grudnia</w:t>
      </w:r>
      <w:r w:rsidR="000E0D71" w:rsidRPr="00712EF4">
        <w:rPr>
          <w:rFonts w:ascii="Times New Roman" w:eastAsia="Times New Roman" w:hAnsi="Times New Roman" w:cs="Times New Roman"/>
          <w:lang w:eastAsia="pl-PL"/>
        </w:rPr>
        <w:t xml:space="preserve"> 2019 r.</w:t>
      </w:r>
    </w:p>
    <w:p w14:paraId="399F6F67" w14:textId="77777777" w:rsidR="000E0D71" w:rsidRPr="00E12396" w:rsidRDefault="000E0D71" w:rsidP="00BD628F">
      <w:pPr>
        <w:spacing w:after="0" w:line="276" w:lineRule="auto"/>
        <w:jc w:val="both"/>
        <w:rPr>
          <w:rFonts w:ascii="Arial" w:eastAsia="Times New Roman" w:hAnsi="Arial" w:cs="Arial"/>
          <w:b/>
          <w:sz w:val="20"/>
          <w:szCs w:val="20"/>
          <w:lang w:eastAsia="pl-PL"/>
        </w:rPr>
      </w:pPr>
    </w:p>
    <w:p w14:paraId="3481955D" w14:textId="57F0D626" w:rsidR="00F145AB" w:rsidRPr="00E12396" w:rsidRDefault="005611EB" w:rsidP="00BD628F">
      <w:pPr>
        <w:spacing w:after="0" w:line="276" w:lineRule="auto"/>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Centrum Usług Wspólnych osiągnął następujące dochody wykazane w sprawozdaniu RB 27S</w:t>
      </w:r>
      <w:r w:rsidR="00A42A7A" w:rsidRPr="00E12396">
        <w:rPr>
          <w:rFonts w:ascii="Arial" w:eastAsia="Times New Roman" w:hAnsi="Arial" w:cs="Arial"/>
          <w:sz w:val="20"/>
          <w:szCs w:val="20"/>
          <w:lang w:eastAsia="pl-PL"/>
        </w:rPr>
        <w:t>.</w:t>
      </w:r>
    </w:p>
    <w:p w14:paraId="6A4BED8B" w14:textId="70E94808" w:rsidR="00A42A7A" w:rsidRPr="0037692B" w:rsidRDefault="00A42A7A" w:rsidP="0037692B">
      <w:pPr>
        <w:pStyle w:val="Akapitzlist"/>
        <w:numPr>
          <w:ilvl w:val="0"/>
          <w:numId w:val="16"/>
        </w:numPr>
        <w:spacing w:after="0" w:line="276" w:lineRule="auto"/>
        <w:jc w:val="both"/>
        <w:rPr>
          <w:rFonts w:ascii="Arial" w:eastAsia="Times New Roman" w:hAnsi="Arial" w:cs="Arial"/>
          <w:sz w:val="20"/>
          <w:szCs w:val="20"/>
          <w:lang w:eastAsia="pl-PL"/>
        </w:rPr>
      </w:pPr>
      <w:r w:rsidRPr="0037692B">
        <w:rPr>
          <w:rFonts w:ascii="Arial" w:eastAsia="Times New Roman" w:hAnsi="Arial" w:cs="Arial"/>
          <w:sz w:val="20"/>
          <w:szCs w:val="20"/>
          <w:lang w:eastAsia="pl-PL"/>
        </w:rPr>
        <w:t xml:space="preserve"> z tytułu odsetek od środków na rachunkach bankowych (§ 0920) – </w:t>
      </w:r>
      <w:r w:rsidR="002113E4" w:rsidRPr="0037692B">
        <w:rPr>
          <w:rFonts w:ascii="Arial" w:eastAsia="Times New Roman" w:hAnsi="Arial" w:cs="Arial"/>
          <w:sz w:val="20"/>
          <w:szCs w:val="20"/>
          <w:lang w:eastAsia="pl-PL"/>
        </w:rPr>
        <w:t>960,77</w:t>
      </w:r>
      <w:r w:rsidRPr="0037692B">
        <w:rPr>
          <w:rFonts w:ascii="Arial" w:eastAsia="Times New Roman" w:hAnsi="Arial" w:cs="Arial"/>
          <w:sz w:val="20"/>
          <w:szCs w:val="20"/>
          <w:lang w:eastAsia="pl-PL"/>
        </w:rPr>
        <w:t xml:space="preserve"> zł;</w:t>
      </w:r>
    </w:p>
    <w:p w14:paraId="7DE4E8C0" w14:textId="407D533E" w:rsidR="00A42A7A" w:rsidRPr="0037692B" w:rsidRDefault="00A42A7A" w:rsidP="0037692B">
      <w:pPr>
        <w:pStyle w:val="Akapitzlist"/>
        <w:numPr>
          <w:ilvl w:val="0"/>
          <w:numId w:val="16"/>
        </w:numPr>
        <w:spacing w:after="0" w:line="276" w:lineRule="auto"/>
        <w:jc w:val="both"/>
        <w:rPr>
          <w:rFonts w:ascii="Arial" w:eastAsia="Times New Roman" w:hAnsi="Arial" w:cs="Arial"/>
          <w:sz w:val="20"/>
          <w:szCs w:val="20"/>
          <w:lang w:eastAsia="pl-PL"/>
        </w:rPr>
      </w:pPr>
      <w:r w:rsidRPr="0037692B">
        <w:rPr>
          <w:rFonts w:ascii="Arial" w:eastAsia="Times New Roman" w:hAnsi="Arial" w:cs="Arial"/>
          <w:sz w:val="20"/>
          <w:szCs w:val="20"/>
          <w:lang w:eastAsia="pl-PL"/>
        </w:rPr>
        <w:t xml:space="preserve"> z tytułu kar i grzywien pieniężnych nałożonych na przewoźnika (§ 0580) – </w:t>
      </w:r>
      <w:r w:rsidR="002113E4" w:rsidRPr="0037692B">
        <w:rPr>
          <w:rFonts w:ascii="Arial" w:eastAsia="Times New Roman" w:hAnsi="Arial" w:cs="Arial"/>
          <w:sz w:val="20"/>
          <w:szCs w:val="20"/>
          <w:lang w:eastAsia="pl-PL"/>
        </w:rPr>
        <w:t>14 365,83</w:t>
      </w:r>
      <w:r w:rsidRPr="0037692B">
        <w:rPr>
          <w:rFonts w:ascii="Arial" w:eastAsia="Times New Roman" w:hAnsi="Arial" w:cs="Arial"/>
          <w:sz w:val="20"/>
          <w:szCs w:val="20"/>
          <w:lang w:eastAsia="pl-PL"/>
        </w:rPr>
        <w:t xml:space="preserve"> zł</w:t>
      </w:r>
    </w:p>
    <w:p w14:paraId="51C2063C" w14:textId="04CF2DB5" w:rsidR="00A42A7A" w:rsidRDefault="00A42A7A" w:rsidP="00BD628F">
      <w:pPr>
        <w:spacing w:after="0" w:line="276" w:lineRule="auto"/>
        <w:jc w:val="both"/>
        <w:rPr>
          <w:rFonts w:ascii="Arial" w:eastAsia="Times New Roman" w:hAnsi="Arial" w:cs="Arial"/>
          <w:sz w:val="20"/>
          <w:szCs w:val="20"/>
          <w:lang w:eastAsia="pl-PL"/>
        </w:rPr>
      </w:pPr>
      <w:r w:rsidRPr="00E12396">
        <w:rPr>
          <w:rFonts w:ascii="Arial" w:eastAsia="Times New Roman" w:hAnsi="Arial" w:cs="Arial"/>
          <w:sz w:val="20"/>
          <w:szCs w:val="20"/>
          <w:lang w:eastAsia="pl-PL"/>
        </w:rPr>
        <w:t xml:space="preserve">Łącznie wykonano dochody w kwocie </w:t>
      </w:r>
      <w:r w:rsidR="002113E4">
        <w:rPr>
          <w:rFonts w:ascii="Arial" w:eastAsia="Times New Roman" w:hAnsi="Arial" w:cs="Arial"/>
          <w:sz w:val="20"/>
          <w:szCs w:val="20"/>
          <w:lang w:eastAsia="pl-PL"/>
        </w:rPr>
        <w:t>15 326,60</w:t>
      </w:r>
      <w:r w:rsidRPr="00E12396">
        <w:rPr>
          <w:rFonts w:ascii="Arial" w:eastAsia="Times New Roman" w:hAnsi="Arial" w:cs="Arial"/>
          <w:sz w:val="20"/>
          <w:szCs w:val="20"/>
          <w:lang w:eastAsia="pl-PL"/>
        </w:rPr>
        <w:t xml:space="preserve"> zł.</w:t>
      </w:r>
    </w:p>
    <w:p w14:paraId="1B193E4A" w14:textId="77777777" w:rsidR="001568F3" w:rsidRPr="00E12396" w:rsidRDefault="001568F3" w:rsidP="00BD628F">
      <w:pPr>
        <w:spacing w:after="0" w:line="276" w:lineRule="auto"/>
        <w:jc w:val="both"/>
        <w:rPr>
          <w:rFonts w:ascii="Arial" w:eastAsia="Times New Roman" w:hAnsi="Arial" w:cs="Arial"/>
          <w:sz w:val="20"/>
          <w:szCs w:val="20"/>
          <w:lang w:eastAsia="pl-PL"/>
        </w:rPr>
      </w:pPr>
    </w:p>
    <w:p w14:paraId="3778D779" w14:textId="77777777" w:rsidR="00E408F3" w:rsidRPr="00E12396" w:rsidRDefault="00E408F3" w:rsidP="00E12396">
      <w:pPr>
        <w:spacing w:line="276" w:lineRule="auto"/>
        <w:jc w:val="both"/>
        <w:rPr>
          <w:rFonts w:ascii="Arial" w:eastAsia="Times New Roman" w:hAnsi="Arial" w:cs="Arial"/>
          <w:sz w:val="20"/>
          <w:szCs w:val="20"/>
          <w:lang w:eastAsia="pl-PL"/>
        </w:rPr>
      </w:pPr>
    </w:p>
    <w:p w14:paraId="31EF1D3E" w14:textId="5FA2BB05" w:rsidR="00E408F3" w:rsidRPr="00712EF4" w:rsidRDefault="00E408F3" w:rsidP="002113E4">
      <w:pPr>
        <w:pStyle w:val="Nagwek1"/>
        <w:rPr>
          <w:rFonts w:ascii="Times New Roman" w:eastAsia="Times New Roman" w:hAnsi="Times New Roman" w:cs="Times New Roman"/>
          <w:lang w:eastAsia="pl-PL"/>
        </w:rPr>
      </w:pPr>
      <w:r w:rsidRPr="00712EF4">
        <w:rPr>
          <w:rFonts w:ascii="Times New Roman" w:eastAsia="Times New Roman" w:hAnsi="Times New Roman" w:cs="Times New Roman"/>
          <w:lang w:eastAsia="pl-PL"/>
        </w:rPr>
        <w:t xml:space="preserve">Analiza kosztów dowozów uczniów w roku </w:t>
      </w:r>
      <w:r w:rsidR="003A4EC0" w:rsidRPr="00712EF4">
        <w:rPr>
          <w:rFonts w:ascii="Times New Roman" w:eastAsia="Times New Roman" w:hAnsi="Times New Roman" w:cs="Times New Roman"/>
          <w:lang w:eastAsia="pl-PL"/>
        </w:rPr>
        <w:t xml:space="preserve">szkolnym </w:t>
      </w:r>
      <w:r w:rsidRPr="00712EF4">
        <w:rPr>
          <w:rFonts w:ascii="Times New Roman" w:eastAsia="Times New Roman" w:hAnsi="Times New Roman" w:cs="Times New Roman"/>
          <w:lang w:eastAsia="pl-PL"/>
        </w:rPr>
        <w:t>2019</w:t>
      </w:r>
      <w:r w:rsidR="003A4EC0" w:rsidRPr="00712EF4">
        <w:rPr>
          <w:rFonts w:ascii="Times New Roman" w:eastAsia="Times New Roman" w:hAnsi="Times New Roman" w:cs="Times New Roman"/>
          <w:lang w:eastAsia="pl-PL"/>
        </w:rPr>
        <w:t>/2020</w:t>
      </w:r>
    </w:p>
    <w:p w14:paraId="7F68E54E" w14:textId="5E2B7632" w:rsidR="002113E4" w:rsidRDefault="002113E4" w:rsidP="002113E4">
      <w:pPr>
        <w:rPr>
          <w:lang w:eastAsia="pl-PL"/>
        </w:rPr>
      </w:pPr>
    </w:p>
    <w:p w14:paraId="2EF2C104" w14:textId="00EDA8CE" w:rsidR="003A4EC0" w:rsidRDefault="003A4EC0" w:rsidP="003A4EC0">
      <w:pPr>
        <w:jc w:val="both"/>
        <w:rPr>
          <w:rFonts w:cs="Times New Roman"/>
        </w:rPr>
      </w:pPr>
      <w:r>
        <w:rPr>
          <w:rFonts w:cs="Times New Roman"/>
        </w:rPr>
        <w:t xml:space="preserve">„Dowóz uczniów zamieszkałych na terenie Gminy Rogoźno do placówek oświatowych wraz </w:t>
      </w:r>
      <w:r>
        <w:rPr>
          <w:rFonts w:cs="Times New Roman"/>
        </w:rPr>
        <w:br/>
        <w:t xml:space="preserve">z zapewnieniem opieki w czasie dowozu w okresie od 2 września 2019 r. do 30 czerwca 2020 roku w oparciu o bilety miesięczne.” Do postępowania przystąpiło dwóch Wykonawców firma Konsorcjum </w:t>
      </w:r>
      <w:r>
        <w:rPr>
          <w:rFonts w:cs="Times New Roman"/>
        </w:rPr>
        <w:br/>
        <w:t xml:space="preserve">Siwiński-Czarnecki proponując kwotę </w:t>
      </w:r>
      <w:r>
        <w:rPr>
          <w:rFonts w:cs="Times New Roman"/>
          <w:b/>
        </w:rPr>
        <w:t>452 800</w:t>
      </w:r>
      <w:r>
        <w:rPr>
          <w:rFonts w:cs="Times New Roman"/>
        </w:rPr>
        <w:t xml:space="preserve"> zł brutto oraz firma </w:t>
      </w:r>
      <w:proofErr w:type="spellStart"/>
      <w:r>
        <w:rPr>
          <w:rFonts w:cs="Times New Roman"/>
        </w:rPr>
        <w:t>Arriva</w:t>
      </w:r>
      <w:proofErr w:type="spellEnd"/>
      <w:r>
        <w:rPr>
          <w:rFonts w:cs="Times New Roman"/>
        </w:rPr>
        <w:t xml:space="preserve"> Bus Transport Polska                         Sp. z o.o. proponując  829 155,96 zł brutto przy kwocie szacowanej na ten cel w wysokości 588 640 zł. W postępowaniu wybrano firmę  z którą Centrum Usług Wspólnych zawarło umowę                                          CUW-ZP.272.2.2019.</w:t>
      </w:r>
    </w:p>
    <w:p w14:paraId="31E39217" w14:textId="77777777" w:rsidR="003A4EC0" w:rsidRDefault="003A4EC0" w:rsidP="003A4EC0">
      <w:pPr>
        <w:spacing w:after="0" w:line="276" w:lineRule="auto"/>
        <w:jc w:val="both"/>
        <w:rPr>
          <w:rFonts w:cs="Times New Roman"/>
        </w:rPr>
      </w:pPr>
      <w:r>
        <w:rPr>
          <w:rFonts w:cs="Times New Roman"/>
        </w:rPr>
        <w:t>Za wrzesień 2019 – 603 sztuk biletów za kwotę             48 240,00  zł</w:t>
      </w:r>
    </w:p>
    <w:p w14:paraId="02685BD1" w14:textId="77777777" w:rsidR="003A4EC0" w:rsidRDefault="003A4EC0" w:rsidP="003A4EC0">
      <w:pPr>
        <w:spacing w:after="0" w:line="276" w:lineRule="auto"/>
        <w:jc w:val="both"/>
        <w:rPr>
          <w:rFonts w:cs="Times New Roman"/>
        </w:rPr>
      </w:pPr>
      <w:r>
        <w:rPr>
          <w:rFonts w:cs="Times New Roman"/>
        </w:rPr>
        <w:t>Za październik 2019 – 603 sztuk biletów za kwotę        48 240,00  zł</w:t>
      </w:r>
    </w:p>
    <w:p w14:paraId="78972422" w14:textId="77777777" w:rsidR="003A4EC0" w:rsidRDefault="003A4EC0" w:rsidP="003A4EC0">
      <w:pPr>
        <w:spacing w:after="0" w:line="276" w:lineRule="auto"/>
        <w:jc w:val="both"/>
        <w:rPr>
          <w:rFonts w:cs="Times New Roman"/>
        </w:rPr>
      </w:pPr>
      <w:r>
        <w:rPr>
          <w:rFonts w:cs="Times New Roman"/>
        </w:rPr>
        <w:t>Za listopad 2019 –  596 sztuk biletów za kwotę              47 680,00  zł</w:t>
      </w:r>
    </w:p>
    <w:p w14:paraId="595229EF" w14:textId="77777777" w:rsidR="003A4EC0" w:rsidRDefault="003A4EC0" w:rsidP="003A4EC0">
      <w:pPr>
        <w:spacing w:after="0" w:line="276" w:lineRule="auto"/>
        <w:jc w:val="both"/>
        <w:rPr>
          <w:rFonts w:cs="Times New Roman"/>
        </w:rPr>
      </w:pPr>
      <w:r>
        <w:rPr>
          <w:rFonts w:cs="Times New Roman"/>
        </w:rPr>
        <w:t>Za grudzień 2019 –  589 sztuk biletów za kwotę             47 120,00  zł</w:t>
      </w:r>
    </w:p>
    <w:p w14:paraId="401F90DD" w14:textId="77777777" w:rsidR="003A4EC0" w:rsidRDefault="003A4EC0" w:rsidP="003A4EC0">
      <w:pPr>
        <w:spacing w:after="0" w:line="276" w:lineRule="auto"/>
        <w:jc w:val="both"/>
        <w:rPr>
          <w:rFonts w:cs="Times New Roman"/>
        </w:rPr>
      </w:pPr>
      <w:r>
        <w:rPr>
          <w:rFonts w:cs="Times New Roman"/>
        </w:rPr>
        <w:t>Za styczeń 2020 –    593 sztuk biletów za kwotę             47 440,00  zł</w:t>
      </w:r>
    </w:p>
    <w:p w14:paraId="16053C5D" w14:textId="77777777" w:rsidR="003A4EC0" w:rsidRDefault="003A4EC0" w:rsidP="003A4EC0">
      <w:pPr>
        <w:spacing w:after="0" w:line="276" w:lineRule="auto"/>
        <w:jc w:val="both"/>
        <w:rPr>
          <w:rFonts w:cs="Times New Roman"/>
        </w:rPr>
      </w:pPr>
      <w:r>
        <w:rPr>
          <w:rFonts w:cs="Times New Roman"/>
        </w:rPr>
        <w:t>Za luty 2020 –          589 sztuk biletów za kwotę             47 120,00  zł</w:t>
      </w:r>
    </w:p>
    <w:p w14:paraId="61E97999" w14:textId="77777777" w:rsidR="003A4EC0" w:rsidRDefault="003A4EC0" w:rsidP="003A4EC0">
      <w:pPr>
        <w:spacing w:after="0" w:line="276" w:lineRule="auto"/>
        <w:jc w:val="both"/>
        <w:rPr>
          <w:rFonts w:cs="Times New Roman"/>
        </w:rPr>
      </w:pPr>
      <w:r>
        <w:rPr>
          <w:rFonts w:cs="Times New Roman"/>
        </w:rPr>
        <w:t>Za marzec 2020 –    590 sztuk biletów za kwotę             47 200,00  zł</w:t>
      </w:r>
    </w:p>
    <w:p w14:paraId="54EADD2A" w14:textId="77777777" w:rsidR="003A4EC0" w:rsidRDefault="003A4EC0" w:rsidP="003A4EC0">
      <w:pPr>
        <w:spacing w:after="0" w:line="276" w:lineRule="auto"/>
        <w:jc w:val="both"/>
        <w:rPr>
          <w:rFonts w:cs="Times New Roman"/>
          <w:color w:val="000000" w:themeColor="text1"/>
        </w:rPr>
      </w:pPr>
      <w:r>
        <w:rPr>
          <w:rFonts w:cs="Times New Roman"/>
        </w:rPr>
        <w:t xml:space="preserve">Za kwiecień 2020 –    </w:t>
      </w:r>
      <w:r>
        <w:rPr>
          <w:rFonts w:cs="Times New Roman"/>
          <w:color w:val="000000" w:themeColor="text1"/>
        </w:rPr>
        <w:t>0 sztuk biletów za kwotę                        0,00  zł</w:t>
      </w:r>
    </w:p>
    <w:p w14:paraId="51337464" w14:textId="77777777" w:rsidR="003A4EC0" w:rsidRDefault="003A4EC0" w:rsidP="003A4EC0">
      <w:pPr>
        <w:spacing w:after="0" w:line="276" w:lineRule="auto"/>
        <w:jc w:val="both"/>
        <w:rPr>
          <w:rFonts w:cs="Times New Roman"/>
          <w:color w:val="000000" w:themeColor="text1"/>
        </w:rPr>
      </w:pPr>
      <w:r>
        <w:rPr>
          <w:rFonts w:cs="Times New Roman"/>
        </w:rPr>
        <w:t xml:space="preserve">Za maj 2020 –             </w:t>
      </w:r>
      <w:r>
        <w:rPr>
          <w:rFonts w:cs="Times New Roman"/>
          <w:color w:val="000000" w:themeColor="text1"/>
        </w:rPr>
        <w:t>0 sztuk biletów za kwotę                        0,00  zł</w:t>
      </w:r>
    </w:p>
    <w:p w14:paraId="3E04FBE4" w14:textId="77777777" w:rsidR="003A4EC0" w:rsidRDefault="003A4EC0" w:rsidP="003A4EC0">
      <w:pPr>
        <w:spacing w:after="0" w:line="276" w:lineRule="auto"/>
        <w:jc w:val="both"/>
        <w:rPr>
          <w:rFonts w:cs="Times New Roman"/>
          <w:color w:val="000000" w:themeColor="text1"/>
        </w:rPr>
      </w:pPr>
      <w:r>
        <w:rPr>
          <w:rFonts w:cs="Times New Roman"/>
          <w:color w:val="000000" w:themeColor="text1"/>
        </w:rPr>
        <w:t>Za czerwiec 2020 –    0 sztuk biletów za kwotę                        0,00  zł</w:t>
      </w:r>
    </w:p>
    <w:p w14:paraId="60403251" w14:textId="77777777" w:rsidR="003A4EC0" w:rsidRDefault="003A4EC0" w:rsidP="003A4EC0">
      <w:pPr>
        <w:jc w:val="both"/>
        <w:rPr>
          <w:rFonts w:cs="Times New Roman"/>
        </w:rPr>
      </w:pPr>
    </w:p>
    <w:p w14:paraId="19D73B20" w14:textId="77777777" w:rsidR="003A4EC0" w:rsidRDefault="003A4EC0" w:rsidP="003A4EC0">
      <w:pPr>
        <w:jc w:val="both"/>
        <w:rPr>
          <w:rFonts w:eastAsia="Times New Roman" w:cs="Times New Roman"/>
          <w:b/>
          <w:lang w:eastAsia="pl-PL"/>
        </w:rPr>
      </w:pPr>
      <w:r>
        <w:rPr>
          <w:rFonts w:cs="Times New Roman"/>
        </w:rPr>
        <w:t xml:space="preserve">Łącznie w roku szkolnym 2019/2020 dowóz uczniów do placówek oświatowych wyniósł: </w:t>
      </w:r>
      <w:r w:rsidRPr="00B04AF7">
        <w:rPr>
          <w:rFonts w:eastAsia="Times New Roman" w:cs="Times New Roman"/>
          <w:b/>
          <w:lang w:eastAsia="pl-PL"/>
        </w:rPr>
        <w:t>333 040,00 zł.</w:t>
      </w:r>
    </w:p>
    <w:p w14:paraId="7103EB1A" w14:textId="77777777" w:rsidR="003A4EC0" w:rsidRDefault="003A4EC0" w:rsidP="003A4EC0">
      <w:pPr>
        <w:jc w:val="both"/>
        <w:rPr>
          <w:rFonts w:eastAsia="Times New Roman" w:cs="Times New Roman"/>
          <w:lang w:eastAsia="pl-PL"/>
        </w:rPr>
      </w:pPr>
      <w:r>
        <w:rPr>
          <w:rFonts w:eastAsia="Times New Roman" w:cs="Times New Roman"/>
          <w:lang w:eastAsia="pl-PL"/>
        </w:rPr>
        <w:t xml:space="preserve"> Umową przewoźnik zobowiązał się do transportu dzieci na następujących trasach:</w:t>
      </w:r>
    </w:p>
    <w:p w14:paraId="3E5F324A" w14:textId="77777777" w:rsidR="003A4EC0" w:rsidRDefault="003A4EC0" w:rsidP="001132E7">
      <w:pPr>
        <w:pStyle w:val="NormalnyWeb"/>
        <w:numPr>
          <w:ilvl w:val="0"/>
          <w:numId w:val="22"/>
        </w:numPr>
        <w:spacing w:before="0" w:beforeAutospacing="0" w:after="0" w:afterAutospacing="0" w:line="276" w:lineRule="auto"/>
        <w:ind w:left="284" w:hanging="284"/>
        <w:jc w:val="both"/>
        <w:rPr>
          <w:rFonts w:asciiTheme="minorHAnsi" w:hAnsiTheme="minorHAnsi"/>
          <w:sz w:val="22"/>
          <w:szCs w:val="22"/>
        </w:rPr>
      </w:pPr>
      <w:r>
        <w:rPr>
          <w:rStyle w:val="Pogrubienie"/>
          <w:rFonts w:asciiTheme="minorHAnsi" w:hAnsiTheme="minorHAnsi"/>
          <w:sz w:val="22"/>
          <w:szCs w:val="22"/>
        </w:rPr>
        <w:t>linia numer 1</w:t>
      </w:r>
      <w:r>
        <w:rPr>
          <w:rFonts w:asciiTheme="minorHAnsi" w:hAnsiTheme="minorHAnsi"/>
          <w:sz w:val="22"/>
          <w:szCs w:val="22"/>
        </w:rPr>
        <w:t>: Rogoźno – Kaziopole – Grudna – Wełna – Parkowo – Jaracz – Rożnowice</w:t>
      </w:r>
      <w:r>
        <w:rPr>
          <w:rFonts w:asciiTheme="minorHAnsi" w:hAnsiTheme="minorHAnsi"/>
          <w:sz w:val="22"/>
          <w:szCs w:val="22"/>
        </w:rPr>
        <w:br/>
        <w:t>– Boguniewo – Międzylesie – Rogoźno</w:t>
      </w:r>
    </w:p>
    <w:p w14:paraId="651925CF" w14:textId="77777777" w:rsidR="003A4EC0" w:rsidRDefault="003A4EC0" w:rsidP="001132E7">
      <w:pPr>
        <w:pStyle w:val="NormalnyWeb"/>
        <w:numPr>
          <w:ilvl w:val="0"/>
          <w:numId w:val="22"/>
        </w:numPr>
        <w:spacing w:before="0" w:beforeAutospacing="0" w:after="0" w:afterAutospacing="0" w:line="276" w:lineRule="auto"/>
        <w:ind w:left="284" w:hanging="284"/>
        <w:jc w:val="both"/>
        <w:rPr>
          <w:rFonts w:asciiTheme="minorHAnsi" w:hAnsiTheme="minorHAnsi"/>
          <w:sz w:val="22"/>
          <w:szCs w:val="22"/>
        </w:rPr>
      </w:pPr>
      <w:r>
        <w:rPr>
          <w:rStyle w:val="Pogrubienie"/>
          <w:rFonts w:asciiTheme="minorHAnsi" w:hAnsiTheme="minorHAnsi"/>
          <w:sz w:val="22"/>
          <w:szCs w:val="22"/>
        </w:rPr>
        <w:t>linia numer 2:</w:t>
      </w:r>
      <w:r>
        <w:rPr>
          <w:rFonts w:asciiTheme="minorHAnsi" w:hAnsiTheme="minorHAnsi"/>
          <w:sz w:val="22"/>
          <w:szCs w:val="22"/>
        </w:rPr>
        <w:t xml:space="preserve"> Rogoźno – Garbatka – Jaracz – </w:t>
      </w:r>
      <w:proofErr w:type="spellStart"/>
      <w:r>
        <w:rPr>
          <w:rFonts w:asciiTheme="minorHAnsi" w:hAnsiTheme="minorHAnsi"/>
          <w:sz w:val="22"/>
          <w:szCs w:val="22"/>
        </w:rPr>
        <w:t>Józefinowo</w:t>
      </w:r>
      <w:proofErr w:type="spellEnd"/>
      <w:r>
        <w:rPr>
          <w:rFonts w:asciiTheme="minorHAnsi" w:hAnsiTheme="minorHAnsi"/>
          <w:sz w:val="22"/>
          <w:szCs w:val="22"/>
        </w:rPr>
        <w:t xml:space="preserve"> – Boguniewo – Słomowo – Parkowo –  Rogoźno</w:t>
      </w:r>
    </w:p>
    <w:p w14:paraId="10CC69BE" w14:textId="77777777" w:rsidR="003A4EC0" w:rsidRDefault="003A4EC0" w:rsidP="001132E7">
      <w:pPr>
        <w:pStyle w:val="NormalnyWeb"/>
        <w:numPr>
          <w:ilvl w:val="0"/>
          <w:numId w:val="22"/>
        </w:numPr>
        <w:spacing w:before="0" w:beforeAutospacing="0" w:after="0" w:afterAutospacing="0" w:line="276" w:lineRule="auto"/>
        <w:ind w:left="284" w:hanging="284"/>
        <w:jc w:val="both"/>
        <w:rPr>
          <w:rFonts w:asciiTheme="minorHAnsi" w:hAnsiTheme="minorHAnsi"/>
          <w:sz w:val="22"/>
          <w:szCs w:val="22"/>
        </w:rPr>
      </w:pPr>
      <w:r>
        <w:rPr>
          <w:rStyle w:val="Pogrubienie"/>
          <w:rFonts w:asciiTheme="minorHAnsi" w:hAnsiTheme="minorHAnsi"/>
          <w:sz w:val="22"/>
          <w:szCs w:val="22"/>
        </w:rPr>
        <w:t>linia numer 3:</w:t>
      </w:r>
      <w:r>
        <w:rPr>
          <w:rFonts w:asciiTheme="minorHAnsi" w:hAnsiTheme="minorHAnsi"/>
          <w:sz w:val="22"/>
          <w:szCs w:val="22"/>
        </w:rPr>
        <w:t> Rogoźno – Marlewo – Pruśce – Stare – Sierniki – Cieśle – Owczegłowy –  Rogoźno</w:t>
      </w:r>
    </w:p>
    <w:p w14:paraId="0D0154F3" w14:textId="77777777" w:rsidR="003A4EC0" w:rsidRDefault="003A4EC0" w:rsidP="001132E7">
      <w:pPr>
        <w:pStyle w:val="NormalnyWeb"/>
        <w:numPr>
          <w:ilvl w:val="0"/>
          <w:numId w:val="22"/>
        </w:numPr>
        <w:spacing w:before="0" w:beforeAutospacing="0" w:after="0" w:afterAutospacing="0" w:line="276" w:lineRule="auto"/>
        <w:ind w:left="284" w:hanging="284"/>
        <w:rPr>
          <w:rFonts w:asciiTheme="minorHAnsi" w:hAnsiTheme="minorHAnsi"/>
          <w:sz w:val="22"/>
          <w:szCs w:val="22"/>
        </w:rPr>
      </w:pPr>
      <w:r>
        <w:rPr>
          <w:rStyle w:val="Pogrubienie"/>
          <w:rFonts w:asciiTheme="minorHAnsi" w:hAnsiTheme="minorHAnsi"/>
          <w:sz w:val="22"/>
          <w:szCs w:val="22"/>
        </w:rPr>
        <w:t>linia numer 4:</w:t>
      </w:r>
      <w:r>
        <w:rPr>
          <w:rFonts w:asciiTheme="minorHAnsi" w:hAnsiTheme="minorHAnsi"/>
          <w:sz w:val="22"/>
          <w:szCs w:val="22"/>
        </w:rPr>
        <w:t> Rogoźno – Nienawiszcz – Studzieniec – Budziszewko – Międzylesie – Rogoźno</w:t>
      </w:r>
    </w:p>
    <w:p w14:paraId="0724A73A" w14:textId="77777777" w:rsidR="003A4EC0" w:rsidRDefault="003A4EC0" w:rsidP="001132E7">
      <w:pPr>
        <w:pStyle w:val="NormalnyWeb"/>
        <w:numPr>
          <w:ilvl w:val="0"/>
          <w:numId w:val="22"/>
        </w:numPr>
        <w:spacing w:before="0" w:beforeAutospacing="0" w:after="0" w:afterAutospacing="0" w:line="276" w:lineRule="auto"/>
        <w:ind w:left="284" w:hanging="284"/>
        <w:rPr>
          <w:rFonts w:asciiTheme="minorHAnsi" w:hAnsiTheme="minorHAnsi"/>
          <w:sz w:val="22"/>
          <w:szCs w:val="22"/>
        </w:rPr>
      </w:pPr>
      <w:r>
        <w:rPr>
          <w:rStyle w:val="Pogrubienie"/>
          <w:rFonts w:asciiTheme="minorHAnsi" w:hAnsiTheme="minorHAnsi"/>
          <w:sz w:val="22"/>
          <w:szCs w:val="22"/>
        </w:rPr>
        <w:t>linia numer 5:</w:t>
      </w:r>
      <w:r>
        <w:rPr>
          <w:rFonts w:asciiTheme="minorHAnsi" w:hAnsiTheme="minorHAnsi"/>
          <w:sz w:val="22"/>
          <w:szCs w:val="22"/>
        </w:rPr>
        <w:t> Rogoźno  – Ruda – Gościejewo – Owieczki  – Tarnowo – Laskowo – Rogoźno</w:t>
      </w:r>
    </w:p>
    <w:p w14:paraId="24301159" w14:textId="77777777" w:rsidR="003A4EC0" w:rsidRDefault="003A4EC0" w:rsidP="001132E7">
      <w:pPr>
        <w:pStyle w:val="NormalnyWeb"/>
        <w:numPr>
          <w:ilvl w:val="0"/>
          <w:numId w:val="22"/>
        </w:numPr>
        <w:spacing w:before="0" w:beforeAutospacing="0" w:after="0" w:afterAutospacing="0" w:line="276" w:lineRule="auto"/>
        <w:ind w:left="284" w:hanging="284"/>
        <w:rPr>
          <w:rFonts w:asciiTheme="minorHAnsi" w:hAnsiTheme="minorHAnsi"/>
          <w:sz w:val="22"/>
          <w:szCs w:val="22"/>
        </w:rPr>
      </w:pPr>
      <w:r>
        <w:rPr>
          <w:rStyle w:val="Pogrubienie"/>
          <w:rFonts w:asciiTheme="minorHAnsi" w:hAnsiTheme="minorHAnsi"/>
          <w:sz w:val="22"/>
          <w:szCs w:val="22"/>
        </w:rPr>
        <w:t>linia numer 6:</w:t>
      </w:r>
      <w:r>
        <w:rPr>
          <w:rFonts w:asciiTheme="minorHAnsi" w:hAnsiTheme="minorHAnsi"/>
          <w:sz w:val="22"/>
          <w:szCs w:val="22"/>
        </w:rPr>
        <w:t> Rogoźno – Gościejewo – Karolewo – Laskowo – Tarnowo – Ruda – Rogoźno</w:t>
      </w:r>
    </w:p>
    <w:p w14:paraId="63163C6D" w14:textId="77777777" w:rsidR="003A4EC0" w:rsidRDefault="003A4EC0" w:rsidP="001132E7">
      <w:pPr>
        <w:pStyle w:val="NormalnyWeb"/>
        <w:numPr>
          <w:ilvl w:val="0"/>
          <w:numId w:val="22"/>
        </w:numPr>
        <w:spacing w:before="0" w:beforeAutospacing="0" w:after="0" w:afterAutospacing="0" w:line="276" w:lineRule="auto"/>
        <w:ind w:left="284" w:hanging="284"/>
        <w:rPr>
          <w:rFonts w:asciiTheme="minorHAnsi" w:hAnsiTheme="minorHAnsi"/>
        </w:rPr>
      </w:pPr>
      <w:r>
        <w:rPr>
          <w:rStyle w:val="Pogrubienie"/>
          <w:rFonts w:asciiTheme="minorHAnsi" w:hAnsiTheme="minorHAnsi"/>
          <w:sz w:val="22"/>
          <w:szCs w:val="22"/>
        </w:rPr>
        <w:t>linia numer 7:</w:t>
      </w:r>
      <w:r>
        <w:rPr>
          <w:rFonts w:asciiTheme="minorHAnsi" w:hAnsiTheme="minorHAnsi"/>
          <w:sz w:val="22"/>
          <w:szCs w:val="22"/>
        </w:rPr>
        <w:t> Rogoźno – Ruda – Garbatka  – Rogoźno – Boguniewo.</w:t>
      </w:r>
    </w:p>
    <w:p w14:paraId="0D8D433C" w14:textId="77777777" w:rsidR="001132E7" w:rsidRDefault="001132E7" w:rsidP="001132E7">
      <w:pPr>
        <w:pStyle w:val="NormalnyWeb"/>
        <w:spacing w:before="0" w:beforeAutospacing="0" w:after="0" w:afterAutospacing="0" w:line="276" w:lineRule="auto"/>
        <w:rPr>
          <w:rFonts w:asciiTheme="minorHAnsi" w:hAnsiTheme="minorHAnsi"/>
          <w:sz w:val="22"/>
          <w:szCs w:val="22"/>
        </w:rPr>
      </w:pPr>
    </w:p>
    <w:p w14:paraId="67190B2B" w14:textId="608FF3EA" w:rsidR="003A4EC0" w:rsidRPr="003A4EC0" w:rsidRDefault="003A4EC0" w:rsidP="001132E7">
      <w:pPr>
        <w:pStyle w:val="NormalnyWeb"/>
        <w:spacing w:before="0" w:beforeAutospacing="0" w:after="0" w:afterAutospacing="0" w:line="276" w:lineRule="auto"/>
        <w:rPr>
          <w:rFonts w:asciiTheme="minorHAnsi" w:hAnsiTheme="minorHAnsi"/>
          <w:sz w:val="22"/>
          <w:szCs w:val="22"/>
        </w:rPr>
      </w:pPr>
      <w:r w:rsidRPr="003A4EC0">
        <w:rPr>
          <w:rFonts w:asciiTheme="minorHAnsi" w:hAnsiTheme="minorHAnsi"/>
          <w:sz w:val="22"/>
          <w:szCs w:val="22"/>
        </w:rPr>
        <w:t>W roku szkolnym 2019/2020 na przewoźnika nie nałożono kar pieniężnych.</w:t>
      </w:r>
    </w:p>
    <w:p w14:paraId="1534DBE4" w14:textId="77777777" w:rsidR="001132E7" w:rsidRDefault="001132E7" w:rsidP="003A4EC0">
      <w:pPr>
        <w:jc w:val="both"/>
        <w:rPr>
          <w:rFonts w:cs="Times New Roman"/>
        </w:rPr>
      </w:pPr>
    </w:p>
    <w:p w14:paraId="46CE6E33" w14:textId="27E46BF5" w:rsidR="003A4EC0" w:rsidRDefault="003A4EC0" w:rsidP="003A4EC0">
      <w:pPr>
        <w:jc w:val="both"/>
        <w:rPr>
          <w:rFonts w:cs="Times New Roman"/>
        </w:rPr>
      </w:pPr>
      <w:r>
        <w:rPr>
          <w:rFonts w:cs="Times New Roman"/>
        </w:rPr>
        <w:lastRenderedPageBreak/>
        <w:t xml:space="preserve">„Dowóz uczniów niepełnosprawnych zamieszkałych na terenie Gminy Rogoźno wraz z zapewnieniem opieki w czasie dowozu w okresie od 2 września 2019 r. do 30 czerwca 2020 roku.”                                                    Do postępowania przystąpiło dwóch Wykonawców firma Konsorcjum </w:t>
      </w:r>
      <w:r>
        <w:rPr>
          <w:rFonts w:cs="Times New Roman"/>
        </w:rPr>
        <w:br/>
        <w:t xml:space="preserve">Siwiński-Czarnecki proponując kwotę </w:t>
      </w:r>
      <w:r>
        <w:rPr>
          <w:rFonts w:cs="Times New Roman"/>
          <w:b/>
        </w:rPr>
        <w:t>491 425,83</w:t>
      </w:r>
      <w:r>
        <w:rPr>
          <w:rFonts w:cs="Times New Roman"/>
        </w:rPr>
        <w:t xml:space="preserve"> zł brutto oraz firma Poznański Bus Sp. z o.o. proponując  474 100 zł brutto przy kwocie szacowanej na ten cel w wysokości 500 000 zł brutto.                                         W postępowaniu wybrano firmę  z którą Centrum Usług Wspólnych zawarło umowę                                           CUW-ZP.272.1.2019.</w:t>
      </w:r>
    </w:p>
    <w:p w14:paraId="786684D9" w14:textId="77777777" w:rsidR="003A4EC0" w:rsidRDefault="003A4EC0" w:rsidP="003A4EC0">
      <w:pPr>
        <w:spacing w:after="0" w:line="276" w:lineRule="auto"/>
        <w:jc w:val="both"/>
        <w:rPr>
          <w:rFonts w:cs="Times New Roman"/>
        </w:rPr>
      </w:pPr>
      <w:r>
        <w:rPr>
          <w:rFonts w:cs="Times New Roman"/>
        </w:rPr>
        <w:t xml:space="preserve">Za wrzesień 2019 </w:t>
      </w:r>
      <w:r>
        <w:rPr>
          <w:rFonts w:cs="Times New Roman"/>
        </w:rPr>
        <w:tab/>
        <w:t>72 544,08  zł</w:t>
      </w:r>
    </w:p>
    <w:p w14:paraId="10036F5F" w14:textId="77777777" w:rsidR="003A4EC0" w:rsidRDefault="003A4EC0" w:rsidP="003A4EC0">
      <w:pPr>
        <w:spacing w:after="0" w:line="276" w:lineRule="auto"/>
        <w:jc w:val="both"/>
        <w:rPr>
          <w:rFonts w:cs="Times New Roman"/>
        </w:rPr>
      </w:pPr>
      <w:r>
        <w:rPr>
          <w:rFonts w:cs="Times New Roman"/>
        </w:rPr>
        <w:t xml:space="preserve">Za październik 2019 </w:t>
      </w:r>
      <w:r>
        <w:rPr>
          <w:rFonts w:cs="Times New Roman"/>
        </w:rPr>
        <w:tab/>
        <w:t>83 950,26  zł</w:t>
      </w:r>
    </w:p>
    <w:p w14:paraId="6ED450C6" w14:textId="77777777" w:rsidR="003A4EC0" w:rsidRDefault="003A4EC0" w:rsidP="003A4EC0">
      <w:pPr>
        <w:spacing w:after="0" w:line="276" w:lineRule="auto"/>
        <w:jc w:val="both"/>
        <w:rPr>
          <w:rFonts w:cs="Times New Roman"/>
        </w:rPr>
      </w:pPr>
      <w:r>
        <w:rPr>
          <w:rFonts w:cs="Times New Roman"/>
        </w:rPr>
        <w:t xml:space="preserve">Za listopad 2019 </w:t>
      </w:r>
      <w:r>
        <w:rPr>
          <w:rFonts w:cs="Times New Roman"/>
        </w:rPr>
        <w:tab/>
        <w:t>69 350,21  zł</w:t>
      </w:r>
    </w:p>
    <w:p w14:paraId="622B9DC9" w14:textId="77777777" w:rsidR="003A4EC0" w:rsidRDefault="003A4EC0" w:rsidP="003A4EC0">
      <w:pPr>
        <w:spacing w:after="0" w:line="276" w:lineRule="auto"/>
        <w:jc w:val="both"/>
        <w:rPr>
          <w:rFonts w:cs="Times New Roman"/>
        </w:rPr>
      </w:pPr>
      <w:r>
        <w:rPr>
          <w:rFonts w:cs="Times New Roman"/>
        </w:rPr>
        <w:t xml:space="preserve">Za grudzień 2019 </w:t>
      </w:r>
      <w:r>
        <w:rPr>
          <w:rFonts w:cs="Times New Roman"/>
        </w:rPr>
        <w:tab/>
        <w:t>54 729,76  zł</w:t>
      </w:r>
    </w:p>
    <w:p w14:paraId="3E510A8D" w14:textId="77777777" w:rsidR="003A4EC0" w:rsidRDefault="003A4EC0" w:rsidP="003A4EC0">
      <w:pPr>
        <w:spacing w:after="0" w:line="276" w:lineRule="auto"/>
        <w:jc w:val="both"/>
        <w:rPr>
          <w:rFonts w:cs="Times New Roman"/>
        </w:rPr>
      </w:pPr>
      <w:r>
        <w:rPr>
          <w:rFonts w:cs="Times New Roman"/>
        </w:rPr>
        <w:t>Za styczeń  2020</w:t>
      </w:r>
      <w:r>
        <w:rPr>
          <w:rFonts w:cs="Times New Roman"/>
        </w:rPr>
        <w:tab/>
        <w:t>58 400,18  zł</w:t>
      </w:r>
    </w:p>
    <w:p w14:paraId="460E9798" w14:textId="77777777" w:rsidR="003A4EC0" w:rsidRDefault="003A4EC0" w:rsidP="003A4EC0">
      <w:pPr>
        <w:spacing w:after="0" w:line="276" w:lineRule="auto"/>
        <w:jc w:val="both"/>
        <w:rPr>
          <w:rFonts w:cs="Times New Roman"/>
        </w:rPr>
      </w:pPr>
      <w:r>
        <w:rPr>
          <w:rFonts w:cs="Times New Roman"/>
        </w:rPr>
        <w:t>Za luty  2020</w:t>
      </w:r>
      <w:r>
        <w:rPr>
          <w:rFonts w:cs="Times New Roman"/>
        </w:rPr>
        <w:tab/>
      </w:r>
      <w:r>
        <w:rPr>
          <w:rFonts w:cs="Times New Roman"/>
        </w:rPr>
        <w:tab/>
        <w:t>54 750,17  zł</w:t>
      </w:r>
    </w:p>
    <w:p w14:paraId="38DA69ED" w14:textId="77777777" w:rsidR="003A4EC0" w:rsidRDefault="003A4EC0" w:rsidP="003A4EC0">
      <w:pPr>
        <w:spacing w:after="0" w:line="276" w:lineRule="auto"/>
        <w:jc w:val="both"/>
        <w:rPr>
          <w:rFonts w:cs="Times New Roman"/>
        </w:rPr>
      </w:pPr>
      <w:r>
        <w:rPr>
          <w:rFonts w:cs="Times New Roman"/>
        </w:rPr>
        <w:t>Za marzec 2020</w:t>
      </w:r>
      <w:r>
        <w:rPr>
          <w:rFonts w:cs="Times New Roman"/>
        </w:rPr>
        <w:tab/>
      </w:r>
      <w:r>
        <w:rPr>
          <w:rFonts w:cs="Times New Roman"/>
        </w:rPr>
        <w:tab/>
        <w:t>36 500,11  zł</w:t>
      </w:r>
    </w:p>
    <w:p w14:paraId="2E1E7C6B" w14:textId="77777777" w:rsidR="003A4EC0" w:rsidRDefault="003A4EC0" w:rsidP="003A4EC0">
      <w:pPr>
        <w:spacing w:after="0" w:line="276" w:lineRule="auto"/>
        <w:jc w:val="both"/>
        <w:rPr>
          <w:rFonts w:cs="Times New Roman"/>
          <w:color w:val="000000" w:themeColor="text1"/>
        </w:rPr>
      </w:pPr>
      <w:r>
        <w:rPr>
          <w:rFonts w:cs="Times New Roman"/>
        </w:rPr>
        <w:t>Za kwiecień 2020</w:t>
      </w:r>
      <w:r>
        <w:rPr>
          <w:rFonts w:cs="Times New Roman"/>
        </w:rPr>
        <w:tab/>
      </w:r>
      <w:r>
        <w:rPr>
          <w:rFonts w:cs="Times New Roman"/>
          <w:color w:val="000000" w:themeColor="text1"/>
        </w:rPr>
        <w:t xml:space="preserve">          0,00  zł</w:t>
      </w:r>
    </w:p>
    <w:p w14:paraId="6297EE1C" w14:textId="77777777" w:rsidR="003A4EC0" w:rsidRDefault="003A4EC0" w:rsidP="003A4EC0">
      <w:pPr>
        <w:spacing w:after="0" w:line="276" w:lineRule="auto"/>
        <w:jc w:val="both"/>
        <w:rPr>
          <w:rFonts w:cs="Times New Roman"/>
          <w:color w:val="000000" w:themeColor="text1"/>
        </w:rPr>
      </w:pPr>
      <w:r>
        <w:rPr>
          <w:rFonts w:cs="Times New Roman"/>
        </w:rPr>
        <w:t>Za maj 2020</w:t>
      </w:r>
      <w:r>
        <w:rPr>
          <w:rFonts w:cs="Times New Roman"/>
        </w:rPr>
        <w:tab/>
      </w:r>
      <w:r>
        <w:rPr>
          <w:rFonts w:cs="Times New Roman"/>
        </w:rPr>
        <w:tab/>
        <w:t xml:space="preserve">  9 389,</w:t>
      </w:r>
      <w:r>
        <w:rPr>
          <w:rFonts w:cs="Times New Roman"/>
          <w:color w:val="000000" w:themeColor="text1"/>
        </w:rPr>
        <w:t>52  zł</w:t>
      </w:r>
    </w:p>
    <w:p w14:paraId="79968ED2" w14:textId="77777777" w:rsidR="003A4EC0" w:rsidRDefault="003A4EC0" w:rsidP="003A4EC0">
      <w:pPr>
        <w:spacing w:after="0" w:line="276" w:lineRule="auto"/>
        <w:jc w:val="both"/>
        <w:rPr>
          <w:rFonts w:cs="Times New Roman"/>
          <w:color w:val="000000" w:themeColor="text1"/>
        </w:rPr>
      </w:pPr>
      <w:r>
        <w:rPr>
          <w:rFonts w:cs="Times New Roman"/>
        </w:rPr>
        <w:t>Za czerwiec 2020</w:t>
      </w:r>
      <w:r>
        <w:rPr>
          <w:rFonts w:cs="Times New Roman"/>
        </w:rPr>
        <w:tab/>
      </w:r>
      <w:r>
        <w:rPr>
          <w:rFonts w:cs="Times New Roman"/>
          <w:color w:val="000000" w:themeColor="text1"/>
        </w:rPr>
        <w:t>39 074,40  zł</w:t>
      </w:r>
    </w:p>
    <w:p w14:paraId="1FF208A6" w14:textId="77777777" w:rsidR="003A4EC0" w:rsidRDefault="003A4EC0" w:rsidP="003A4EC0">
      <w:pPr>
        <w:jc w:val="both"/>
        <w:rPr>
          <w:rFonts w:cs="Times New Roman"/>
        </w:rPr>
      </w:pPr>
    </w:p>
    <w:p w14:paraId="2342939C" w14:textId="77777777" w:rsidR="003A4EC0" w:rsidRPr="00712EF4" w:rsidRDefault="003A4EC0" w:rsidP="003A4EC0">
      <w:pPr>
        <w:jc w:val="both"/>
        <w:rPr>
          <w:rFonts w:eastAsia="Times New Roman" w:cs="Times New Roman"/>
          <w:lang w:eastAsia="pl-PL"/>
        </w:rPr>
      </w:pPr>
      <w:r>
        <w:rPr>
          <w:rFonts w:cs="Times New Roman"/>
        </w:rPr>
        <w:t xml:space="preserve">Łącznie w roku szkolnym 2019/2020 dowóz uczniów do placówek oświatowych wyniósł: </w:t>
      </w:r>
      <w:r w:rsidRPr="00712EF4">
        <w:rPr>
          <w:rFonts w:eastAsia="Times New Roman" w:cs="Times New Roman"/>
          <w:b/>
          <w:lang w:eastAsia="pl-PL"/>
        </w:rPr>
        <w:t>478 688,69</w:t>
      </w:r>
      <w:r w:rsidRPr="00712EF4">
        <w:rPr>
          <w:rFonts w:eastAsia="Times New Roman" w:cs="Times New Roman"/>
          <w:lang w:eastAsia="pl-PL"/>
        </w:rPr>
        <w:t xml:space="preserve"> </w:t>
      </w:r>
      <w:r w:rsidRPr="00712EF4">
        <w:rPr>
          <w:rFonts w:eastAsia="Times New Roman" w:cs="Times New Roman"/>
          <w:b/>
          <w:lang w:eastAsia="pl-PL"/>
        </w:rPr>
        <w:t>zł.</w:t>
      </w:r>
      <w:r w:rsidRPr="00712EF4">
        <w:rPr>
          <w:rFonts w:eastAsia="Times New Roman" w:cs="Times New Roman"/>
          <w:lang w:eastAsia="pl-PL"/>
        </w:rPr>
        <w:t xml:space="preserve"> </w:t>
      </w:r>
    </w:p>
    <w:p w14:paraId="4C259034" w14:textId="77777777" w:rsidR="003A4EC0" w:rsidRDefault="003A4EC0" w:rsidP="003A4EC0">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Wykonawca Konsorcjum Siwiński-Czarnecka zobowiązał się do wykonania przedmiotu zamówienia do następujących placówek:</w:t>
      </w:r>
    </w:p>
    <w:p w14:paraId="5819EE23" w14:textId="77777777" w:rsidR="003A4EC0" w:rsidRDefault="003A4EC0" w:rsidP="003A4EC0">
      <w:pPr>
        <w:pStyle w:val="NormalnyWeb"/>
        <w:spacing w:before="0" w:beforeAutospacing="0" w:after="0" w:afterAutospacing="0"/>
        <w:jc w:val="both"/>
        <w:rPr>
          <w:rFonts w:asciiTheme="minorHAnsi" w:hAnsiTheme="minorHAnsi"/>
          <w:sz w:val="22"/>
          <w:szCs w:val="22"/>
        </w:rPr>
      </w:pPr>
    </w:p>
    <w:p w14:paraId="75D186FC"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Specjalnego Ośrodka Szkolno-Wychowawczego dla Dzieci Niewidomych w Owińskich</w:t>
      </w:r>
    </w:p>
    <w:p w14:paraId="02345C53"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 xml:space="preserve">Ośrodek </w:t>
      </w:r>
      <w:proofErr w:type="spellStart"/>
      <w:r>
        <w:rPr>
          <w:rFonts w:cs="Times New Roman"/>
        </w:rPr>
        <w:t>Szkolno</w:t>
      </w:r>
      <w:proofErr w:type="spellEnd"/>
      <w:r>
        <w:rPr>
          <w:rFonts w:cs="Times New Roman"/>
        </w:rPr>
        <w:t xml:space="preserve"> –Wychowawczy dla dzieci Niesłyszących w Poznaniu,</w:t>
      </w:r>
    </w:p>
    <w:p w14:paraId="2DC6897C"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 xml:space="preserve">Przedszkola Samorządowego „Słoneczne Skrzaty” </w:t>
      </w:r>
    </w:p>
    <w:p w14:paraId="34952FC5"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Szkoły Podstawowej w Budziszewku</w:t>
      </w:r>
    </w:p>
    <w:p w14:paraId="5A565B40"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Zespołu Szkół Specjalnych w Kowanówku</w:t>
      </w:r>
    </w:p>
    <w:p w14:paraId="3DF7996A"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Zespołu Szkół Specjalnych w Wągrowcu</w:t>
      </w:r>
    </w:p>
    <w:p w14:paraId="5EC55850"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Szkoły Podstawowej w Pruścach</w:t>
      </w:r>
    </w:p>
    <w:p w14:paraId="53D9E8FA" w14:textId="77777777" w:rsidR="003A4EC0" w:rsidRDefault="003A4EC0" w:rsidP="001132E7">
      <w:pPr>
        <w:pStyle w:val="Akapitzlist"/>
        <w:numPr>
          <w:ilvl w:val="0"/>
          <w:numId w:val="3"/>
        </w:numPr>
        <w:spacing w:after="0" w:line="276" w:lineRule="auto"/>
        <w:ind w:left="284" w:hanging="284"/>
        <w:jc w:val="both"/>
        <w:rPr>
          <w:rFonts w:cs="Times New Roman"/>
        </w:rPr>
      </w:pPr>
      <w:r>
        <w:rPr>
          <w:rFonts w:cs="Times New Roman"/>
        </w:rPr>
        <w:t>Specjalnego Ośrodka Szkolno-Wychowawczego w Kłecku.</w:t>
      </w:r>
    </w:p>
    <w:p w14:paraId="69CB9895" w14:textId="77777777" w:rsidR="003A4EC0" w:rsidRDefault="003A4EC0" w:rsidP="003A4EC0">
      <w:pPr>
        <w:spacing w:before="120" w:after="120"/>
        <w:rPr>
          <w:rFonts w:eastAsia="Calibri" w:cs="Times New Roman"/>
          <w:b/>
        </w:rPr>
      </w:pPr>
    </w:p>
    <w:p w14:paraId="42A97D32" w14:textId="77777777" w:rsidR="003A4EC0" w:rsidRDefault="003A4EC0" w:rsidP="001132E7">
      <w:pPr>
        <w:spacing w:after="0" w:line="276" w:lineRule="auto"/>
        <w:jc w:val="both"/>
        <w:rPr>
          <w:rFonts w:eastAsia="Calibri" w:cs="Times New Roman"/>
        </w:rPr>
      </w:pPr>
      <w:r>
        <w:rPr>
          <w:rFonts w:eastAsia="Calibri" w:cs="Times New Roman"/>
        </w:rPr>
        <w:t>W okresie od 02.09.2019r. do 26.06.2020r. zostało podpisanych 6 umów indywidualnych na dowóz uczniów przez opiekunów przy stawce 0,80 zł za 1 km.</w:t>
      </w:r>
    </w:p>
    <w:p w14:paraId="7B34C4AC" w14:textId="77777777" w:rsidR="003A4EC0" w:rsidRDefault="003A4EC0" w:rsidP="001132E7">
      <w:pPr>
        <w:numPr>
          <w:ilvl w:val="0"/>
          <w:numId w:val="23"/>
        </w:numPr>
        <w:spacing w:after="0" w:line="276" w:lineRule="auto"/>
        <w:jc w:val="both"/>
        <w:rPr>
          <w:rFonts w:eastAsia="Calibri" w:cs="Times New Roman"/>
        </w:rPr>
      </w:pPr>
      <w:r>
        <w:rPr>
          <w:rFonts w:eastAsia="Calibri" w:cs="Times New Roman"/>
        </w:rPr>
        <w:t>Umowa o zwrot kosztów dowozu do Specjalnego Ośrodka dla Dzieci Niewidomych w </w:t>
      </w:r>
      <w:proofErr w:type="spellStart"/>
      <w:r>
        <w:rPr>
          <w:rFonts w:eastAsia="Calibri" w:cs="Times New Roman"/>
        </w:rPr>
        <w:t>Owińskach</w:t>
      </w:r>
      <w:proofErr w:type="spellEnd"/>
      <w:r>
        <w:rPr>
          <w:rFonts w:eastAsia="Calibri" w:cs="Times New Roman"/>
        </w:rPr>
        <w:t xml:space="preserve"> – 124 km dziennie</w:t>
      </w:r>
    </w:p>
    <w:p w14:paraId="3269EEB3" w14:textId="77777777" w:rsidR="003A4EC0" w:rsidRDefault="003A4EC0" w:rsidP="001132E7">
      <w:pPr>
        <w:shd w:val="clear" w:color="auto" w:fill="FFFFFF" w:themeFill="background1"/>
        <w:spacing w:after="0" w:line="276" w:lineRule="auto"/>
        <w:ind w:left="720"/>
        <w:jc w:val="both"/>
        <w:rPr>
          <w:rFonts w:eastAsia="Calibri" w:cs="Times New Roman"/>
        </w:rPr>
      </w:pPr>
      <w:r>
        <w:rPr>
          <w:rFonts w:eastAsia="Calibri" w:cs="Times New Roman"/>
        </w:rPr>
        <w:t xml:space="preserve">Zwrócono od 09.2019 r. - 06.2020 r. łącznie: </w:t>
      </w:r>
      <w:r>
        <w:rPr>
          <w:rFonts w:eastAsia="Calibri" w:cs="Times New Roman"/>
          <w:b/>
        </w:rPr>
        <w:t>9 820,80 zł</w:t>
      </w:r>
    </w:p>
    <w:p w14:paraId="24F71861" w14:textId="77777777" w:rsidR="003A4EC0" w:rsidRDefault="003A4EC0" w:rsidP="001132E7">
      <w:pPr>
        <w:numPr>
          <w:ilvl w:val="0"/>
          <w:numId w:val="23"/>
        </w:numPr>
        <w:spacing w:after="0" w:line="276" w:lineRule="auto"/>
        <w:jc w:val="both"/>
        <w:rPr>
          <w:rFonts w:eastAsia="Calibri" w:cs="Times New Roman"/>
        </w:rPr>
      </w:pPr>
      <w:r>
        <w:rPr>
          <w:rFonts w:eastAsia="Calibri" w:cs="Times New Roman"/>
        </w:rPr>
        <w:t>Umowa o zwrot kosztów dowozu do Centrum Wspomagania Rozwoju i Terapii Dziecka PROGRESSIO w Wągrowcu –  72 km dziennie</w:t>
      </w:r>
    </w:p>
    <w:p w14:paraId="366F026D" w14:textId="77777777" w:rsidR="003A4EC0" w:rsidRDefault="003A4EC0" w:rsidP="001132E7">
      <w:pPr>
        <w:pStyle w:val="Akapitzlist"/>
        <w:spacing w:after="0" w:line="276" w:lineRule="auto"/>
        <w:jc w:val="both"/>
        <w:rPr>
          <w:rFonts w:eastAsia="Calibri" w:cs="Times New Roman"/>
        </w:rPr>
      </w:pPr>
      <w:r>
        <w:rPr>
          <w:rFonts w:eastAsia="Calibri" w:cs="Times New Roman"/>
        </w:rPr>
        <w:t xml:space="preserve">Zwrócono od 09.2019 r. - 06.2020 r. łącznie: </w:t>
      </w:r>
      <w:r>
        <w:rPr>
          <w:rFonts w:eastAsia="Calibri" w:cs="Times New Roman"/>
          <w:b/>
        </w:rPr>
        <w:t>6 969,60 zł</w:t>
      </w:r>
    </w:p>
    <w:p w14:paraId="5BBCEA7C" w14:textId="223F8087" w:rsidR="003A4EC0" w:rsidRDefault="003A4EC0" w:rsidP="001132E7">
      <w:pPr>
        <w:numPr>
          <w:ilvl w:val="0"/>
          <w:numId w:val="23"/>
        </w:numPr>
        <w:spacing w:after="0" w:line="276" w:lineRule="auto"/>
        <w:jc w:val="both"/>
        <w:rPr>
          <w:rFonts w:eastAsia="Calibri" w:cs="Times New Roman"/>
        </w:rPr>
      </w:pPr>
      <w:r>
        <w:rPr>
          <w:rFonts w:eastAsia="Calibri" w:cs="Times New Roman"/>
        </w:rPr>
        <w:t>Umowa o zwrot kosztów dowozu do Szkoły Podstawowej  w Budziszewku - 40 km dziennie</w:t>
      </w:r>
    </w:p>
    <w:p w14:paraId="797C7D8C" w14:textId="77777777" w:rsidR="003A4EC0" w:rsidRDefault="003A4EC0" w:rsidP="001132E7">
      <w:pPr>
        <w:pStyle w:val="Akapitzlist"/>
        <w:spacing w:after="0" w:line="276" w:lineRule="auto"/>
        <w:jc w:val="both"/>
        <w:rPr>
          <w:rFonts w:eastAsia="Calibri" w:cs="Times New Roman"/>
        </w:rPr>
      </w:pPr>
      <w:r>
        <w:rPr>
          <w:rFonts w:eastAsia="Calibri" w:cs="Times New Roman"/>
        </w:rPr>
        <w:t xml:space="preserve">Zwrócono od 09.2019 r. - 06.2020 r. łącznie: </w:t>
      </w:r>
      <w:r>
        <w:rPr>
          <w:rFonts w:eastAsia="Calibri" w:cs="Times New Roman"/>
          <w:b/>
        </w:rPr>
        <w:t>3 328,00 zł</w:t>
      </w:r>
    </w:p>
    <w:p w14:paraId="37E95048" w14:textId="77777777" w:rsidR="003A4EC0" w:rsidRDefault="003A4EC0" w:rsidP="001132E7">
      <w:pPr>
        <w:numPr>
          <w:ilvl w:val="0"/>
          <w:numId w:val="23"/>
        </w:numPr>
        <w:spacing w:after="0" w:line="276" w:lineRule="auto"/>
        <w:jc w:val="both"/>
        <w:rPr>
          <w:rFonts w:eastAsia="Calibri" w:cs="Times New Roman"/>
        </w:rPr>
      </w:pPr>
      <w:r>
        <w:rPr>
          <w:rFonts w:eastAsia="Calibri" w:cs="Times New Roman"/>
        </w:rPr>
        <w:t>Umowa o zwrot kosztów dowozu do Ośrodka Szkolno-Wychowawczego dla Dzieci Niesłyszących w Poznaniu - 180 km dziennie</w:t>
      </w:r>
    </w:p>
    <w:p w14:paraId="0CB9ADB4" w14:textId="77777777" w:rsidR="003A4EC0" w:rsidRDefault="003A4EC0" w:rsidP="001132E7">
      <w:pPr>
        <w:pStyle w:val="Akapitzlist"/>
        <w:spacing w:after="0" w:line="276" w:lineRule="auto"/>
        <w:jc w:val="both"/>
        <w:rPr>
          <w:rFonts w:eastAsia="Calibri" w:cs="Times New Roman"/>
        </w:rPr>
      </w:pPr>
      <w:r>
        <w:rPr>
          <w:rFonts w:eastAsia="Calibri" w:cs="Times New Roman"/>
        </w:rPr>
        <w:t xml:space="preserve">Zwrócono od 09.2019 r. - 06.2020r. łącznie: </w:t>
      </w:r>
      <w:r>
        <w:rPr>
          <w:rFonts w:eastAsia="Calibri" w:cs="Times New Roman"/>
          <w:b/>
        </w:rPr>
        <w:t>13 968,00 zł</w:t>
      </w:r>
    </w:p>
    <w:p w14:paraId="4A499A2C" w14:textId="77777777" w:rsidR="003A4EC0" w:rsidRDefault="003A4EC0" w:rsidP="001132E7">
      <w:pPr>
        <w:numPr>
          <w:ilvl w:val="0"/>
          <w:numId w:val="23"/>
        </w:numPr>
        <w:spacing w:after="0" w:line="276" w:lineRule="auto"/>
        <w:jc w:val="both"/>
        <w:rPr>
          <w:rFonts w:eastAsia="Calibri" w:cs="Times New Roman"/>
        </w:rPr>
      </w:pPr>
      <w:r>
        <w:rPr>
          <w:rFonts w:eastAsia="Calibri" w:cs="Times New Roman"/>
        </w:rPr>
        <w:lastRenderedPageBreak/>
        <w:t>Umowa o zwrot kosztów dowozu do Ośrodka Rehabilitacyjno-Edukacyjno-Wychowawczego w </w:t>
      </w:r>
      <w:proofErr w:type="spellStart"/>
      <w:r>
        <w:rPr>
          <w:rFonts w:eastAsia="Calibri" w:cs="Times New Roman"/>
        </w:rPr>
        <w:t>Taszarewie</w:t>
      </w:r>
      <w:proofErr w:type="spellEnd"/>
      <w:r>
        <w:rPr>
          <w:rFonts w:eastAsia="Calibri" w:cs="Times New Roman"/>
        </w:rPr>
        <w:t xml:space="preserve"> – 74 km dziennie</w:t>
      </w:r>
    </w:p>
    <w:p w14:paraId="04AC6447" w14:textId="77777777" w:rsidR="003A4EC0" w:rsidRDefault="003A4EC0" w:rsidP="001132E7">
      <w:pPr>
        <w:pStyle w:val="Akapitzlist"/>
        <w:spacing w:after="0" w:line="276" w:lineRule="auto"/>
        <w:jc w:val="both"/>
        <w:rPr>
          <w:rFonts w:eastAsia="Calibri" w:cs="Times New Roman"/>
        </w:rPr>
      </w:pPr>
      <w:r>
        <w:rPr>
          <w:rFonts w:eastAsia="Calibri" w:cs="Times New Roman"/>
        </w:rPr>
        <w:t xml:space="preserve">Zwrócono od 09.2019 r. – 06.2020r. łącznie: </w:t>
      </w:r>
      <w:r>
        <w:rPr>
          <w:rFonts w:eastAsia="Calibri" w:cs="Times New Roman"/>
          <w:b/>
        </w:rPr>
        <w:t>4 913,60 zł</w:t>
      </w:r>
    </w:p>
    <w:p w14:paraId="648FA68C" w14:textId="79328B70" w:rsidR="003A4EC0" w:rsidRDefault="003A4EC0" w:rsidP="001132E7">
      <w:pPr>
        <w:numPr>
          <w:ilvl w:val="0"/>
          <w:numId w:val="23"/>
        </w:numPr>
        <w:spacing w:after="0" w:line="276" w:lineRule="auto"/>
        <w:jc w:val="both"/>
        <w:rPr>
          <w:rFonts w:eastAsia="Calibri" w:cs="Times New Roman"/>
        </w:rPr>
      </w:pPr>
      <w:r>
        <w:rPr>
          <w:rFonts w:eastAsia="Calibri" w:cs="Times New Roman"/>
        </w:rPr>
        <w:t>Umowa o zwrot kosztów dowozu do Szkoły Podstawowej w Pruścach – 30,8 km dziennie</w:t>
      </w:r>
    </w:p>
    <w:p w14:paraId="75F52FE2" w14:textId="77777777" w:rsidR="003A4EC0" w:rsidRDefault="003A4EC0" w:rsidP="001132E7">
      <w:pPr>
        <w:pStyle w:val="Akapitzlist"/>
        <w:shd w:val="clear" w:color="auto" w:fill="FFFFFF" w:themeFill="background1"/>
        <w:spacing w:after="0" w:line="276" w:lineRule="auto"/>
        <w:jc w:val="both"/>
        <w:rPr>
          <w:rFonts w:eastAsia="Calibri" w:cs="Times New Roman"/>
        </w:rPr>
      </w:pPr>
      <w:r>
        <w:rPr>
          <w:rFonts w:eastAsia="Calibri" w:cs="Times New Roman"/>
        </w:rPr>
        <w:t xml:space="preserve">Zwrócono od 09.2019 r. - 06.2020 r. łącznie: </w:t>
      </w:r>
      <w:r>
        <w:rPr>
          <w:rFonts w:eastAsia="Calibri" w:cs="Times New Roman"/>
          <w:b/>
        </w:rPr>
        <w:t>2 661,12 zł</w:t>
      </w:r>
    </w:p>
    <w:p w14:paraId="5A3AE7F0" w14:textId="77777777" w:rsidR="003A4EC0" w:rsidRDefault="003A4EC0" w:rsidP="003A4EC0">
      <w:pPr>
        <w:spacing w:before="120" w:after="120"/>
        <w:jc w:val="both"/>
        <w:rPr>
          <w:rFonts w:eastAsia="Calibri" w:cs="Times New Roman"/>
        </w:rPr>
      </w:pPr>
      <w:r>
        <w:rPr>
          <w:rFonts w:eastAsia="Calibri" w:cs="Times New Roman"/>
        </w:rPr>
        <w:t>W okresie od 12.11.2019r. do 26.06.2020r. decyzją Burmistrza Rogoźna podpisano 1 umowę indywidualną na dowóz uczniów przez opiekunów przy stawce 0,80 zł za 1 kilometr.</w:t>
      </w:r>
    </w:p>
    <w:p w14:paraId="20E0BF53" w14:textId="77777777" w:rsidR="003A4EC0" w:rsidRDefault="003A4EC0" w:rsidP="001132E7">
      <w:pPr>
        <w:numPr>
          <w:ilvl w:val="0"/>
          <w:numId w:val="24"/>
        </w:numPr>
        <w:spacing w:after="0" w:line="276" w:lineRule="auto"/>
        <w:jc w:val="both"/>
        <w:rPr>
          <w:rFonts w:eastAsia="Calibri" w:cs="Times New Roman"/>
        </w:rPr>
      </w:pPr>
      <w:r>
        <w:rPr>
          <w:rFonts w:eastAsia="Calibri" w:cs="Times New Roman"/>
        </w:rPr>
        <w:t>Umowa o zwrot kosztów dowozu do Zespołu Szkół Specjalnych w Kowanówku – 60 km dziennie</w:t>
      </w:r>
    </w:p>
    <w:p w14:paraId="6918A486" w14:textId="77777777" w:rsidR="003A4EC0" w:rsidRDefault="003A4EC0" w:rsidP="001132E7">
      <w:pPr>
        <w:spacing w:after="0" w:line="276" w:lineRule="auto"/>
        <w:ind w:left="720"/>
        <w:jc w:val="both"/>
        <w:rPr>
          <w:rFonts w:eastAsia="Calibri" w:cs="Times New Roman"/>
          <w:b/>
        </w:rPr>
      </w:pPr>
      <w:r>
        <w:rPr>
          <w:rFonts w:eastAsia="Calibri" w:cs="Times New Roman"/>
        </w:rPr>
        <w:t xml:space="preserve">Zwrócono od 11.2019 r. - 06.2020 r. łącznie: </w:t>
      </w:r>
      <w:r>
        <w:rPr>
          <w:rFonts w:eastAsia="Calibri" w:cs="Times New Roman"/>
          <w:b/>
        </w:rPr>
        <w:t>1 488,00 zł</w:t>
      </w:r>
    </w:p>
    <w:p w14:paraId="716C8C8E" w14:textId="77777777" w:rsidR="003A4EC0" w:rsidRDefault="003A4EC0" w:rsidP="003A4EC0">
      <w:pPr>
        <w:spacing w:before="120" w:after="120"/>
        <w:ind w:left="720"/>
        <w:jc w:val="both"/>
        <w:rPr>
          <w:rFonts w:eastAsia="Calibri" w:cs="Times New Roman"/>
          <w:b/>
        </w:rPr>
      </w:pPr>
    </w:p>
    <w:p w14:paraId="6C5928A8" w14:textId="77777777" w:rsidR="003A4EC0" w:rsidRDefault="003A4EC0" w:rsidP="003A4EC0">
      <w:pPr>
        <w:spacing w:before="120" w:after="120"/>
        <w:ind w:left="720"/>
        <w:jc w:val="right"/>
        <w:rPr>
          <w:rFonts w:eastAsia="Calibri" w:cs="Times New Roman"/>
          <w:b/>
        </w:rPr>
      </w:pPr>
      <w:r>
        <w:rPr>
          <w:rFonts w:eastAsia="Calibri" w:cs="Times New Roman"/>
        </w:rPr>
        <w:t xml:space="preserve">Razem: </w:t>
      </w:r>
      <w:r>
        <w:rPr>
          <w:rFonts w:eastAsia="Calibri" w:cs="Times New Roman"/>
          <w:b/>
        </w:rPr>
        <w:t>43 149,12 zł</w:t>
      </w:r>
    </w:p>
    <w:p w14:paraId="3379A5A6" w14:textId="77777777" w:rsidR="003A4EC0" w:rsidRDefault="003A4EC0" w:rsidP="003A4EC0">
      <w:pPr>
        <w:spacing w:before="120" w:after="120" w:line="276" w:lineRule="auto"/>
        <w:jc w:val="both"/>
        <w:rPr>
          <w:rFonts w:eastAsia="Calibri" w:cs="Times New Roman"/>
        </w:rPr>
      </w:pPr>
      <w:r>
        <w:rPr>
          <w:rFonts w:eastAsia="Calibri" w:cs="Times New Roman"/>
        </w:rPr>
        <w:t>W dniu 16 czerwca 2020 roku decyzją Burmistrza Rogoźna podpisano Aneks nr 1/2020 do umowy o zwrot kosztów dowozu do Centrum Wspomagania Rozwoju i Terapii Dziecka PROGRESSIO w Wągrowcu, wydłużający czas jej trwania do 31 sierpnia 2020r. W związku z tym zwrot kosztów dowozu z tytułu w/w umowy będzie dokonywany także w miesiącach letnich.</w:t>
      </w:r>
    </w:p>
    <w:p w14:paraId="5CD4AB71" w14:textId="77777777" w:rsidR="003A4EC0" w:rsidRDefault="003A4EC0" w:rsidP="003A4EC0">
      <w:pPr>
        <w:spacing w:before="120" w:after="120" w:line="276" w:lineRule="auto"/>
        <w:jc w:val="both"/>
        <w:rPr>
          <w:rFonts w:eastAsia="Calibri" w:cs="Times New Roman"/>
          <w:b/>
        </w:rPr>
      </w:pPr>
      <w:r>
        <w:rPr>
          <w:rFonts w:eastAsia="Calibri" w:cs="Times New Roman"/>
        </w:rPr>
        <w:t>Ze względu na zawieszenie zajęć dydaktycznych w jednostkach oświatowych z powodu sytuacji epidemiologicznej od dnia 16 marca 2020 roku do dnia 24 maja 2020 roku dowozy dzieci do placówek nie odbywały się. Zostały wznowione od momentu częściowego odmrożenia działalności placówek oświatowych tj. 25 maja 2020 roku i odbywały się w miarę potrzeb poszczególnych jednostek.</w:t>
      </w:r>
    </w:p>
    <w:p w14:paraId="65C1FB98" w14:textId="777C0336" w:rsidR="003A4EC0" w:rsidRDefault="003A4EC0" w:rsidP="003A4EC0">
      <w:pPr>
        <w:spacing w:before="120" w:after="120"/>
        <w:jc w:val="both"/>
        <w:rPr>
          <w:rFonts w:eastAsia="Calibri" w:cs="Times New Roman"/>
        </w:rPr>
      </w:pPr>
    </w:p>
    <w:p w14:paraId="6B9425AD" w14:textId="2D764FD1" w:rsidR="007E6C00" w:rsidRDefault="007E6C00" w:rsidP="003A4EC0">
      <w:pPr>
        <w:spacing w:before="120" w:after="120"/>
        <w:jc w:val="both"/>
        <w:rPr>
          <w:rFonts w:eastAsia="Calibri" w:cs="Times New Roman"/>
        </w:rPr>
      </w:pPr>
    </w:p>
    <w:p w14:paraId="2EE0C30B" w14:textId="7FA746B9" w:rsidR="007E6C00" w:rsidRDefault="007E6C00" w:rsidP="003A4EC0">
      <w:pPr>
        <w:spacing w:before="120" w:after="120"/>
        <w:jc w:val="both"/>
        <w:rPr>
          <w:rFonts w:eastAsia="Calibri" w:cs="Times New Roman"/>
        </w:rPr>
      </w:pPr>
    </w:p>
    <w:p w14:paraId="4F511D38" w14:textId="5521F01D" w:rsidR="007E6C00" w:rsidRDefault="007E6C00" w:rsidP="003A4EC0">
      <w:pPr>
        <w:spacing w:before="120" w:after="120"/>
        <w:jc w:val="both"/>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/Zbigniew Heydrych/</w:t>
      </w:r>
    </w:p>
    <w:p w14:paraId="120568F9" w14:textId="3E82A670" w:rsidR="007E6C00" w:rsidRDefault="007E6C00" w:rsidP="003A4EC0">
      <w:pPr>
        <w:spacing w:before="120" w:after="120"/>
        <w:jc w:val="both"/>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bookmarkStart w:id="3" w:name="_GoBack"/>
      <w:bookmarkEnd w:id="3"/>
      <w:r>
        <w:rPr>
          <w:rFonts w:eastAsia="Calibri" w:cs="Times New Roman"/>
        </w:rPr>
        <w:t>Dyrektor</w:t>
      </w:r>
    </w:p>
    <w:sectPr w:rsidR="007E6C00" w:rsidSect="002A5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1D1"/>
    <w:multiLevelType w:val="hybridMultilevel"/>
    <w:tmpl w:val="B5309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6E47AE"/>
    <w:multiLevelType w:val="hybridMultilevel"/>
    <w:tmpl w:val="3AC62A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1E6973"/>
    <w:multiLevelType w:val="hybridMultilevel"/>
    <w:tmpl w:val="3E2224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754144"/>
    <w:multiLevelType w:val="hybridMultilevel"/>
    <w:tmpl w:val="219836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A26F0C"/>
    <w:multiLevelType w:val="hybridMultilevel"/>
    <w:tmpl w:val="E2662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D2284"/>
    <w:multiLevelType w:val="hybridMultilevel"/>
    <w:tmpl w:val="D6109F7E"/>
    <w:lvl w:ilvl="0" w:tplc="0415000F">
      <w:start w:val="1"/>
      <w:numFmt w:val="decimal"/>
      <w:lvlText w:val="%1."/>
      <w:lvlJc w:val="left"/>
      <w:pPr>
        <w:ind w:left="3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12C480C"/>
    <w:multiLevelType w:val="hybridMultilevel"/>
    <w:tmpl w:val="71A427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F00D7A"/>
    <w:multiLevelType w:val="hybridMultilevel"/>
    <w:tmpl w:val="5652EA40"/>
    <w:lvl w:ilvl="0" w:tplc="0415000F">
      <w:start w:val="1"/>
      <w:numFmt w:val="decimal"/>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8" w15:restartNumberingAfterBreak="0">
    <w:nsid w:val="23676DFB"/>
    <w:multiLevelType w:val="hybridMultilevel"/>
    <w:tmpl w:val="EEF60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55C30"/>
    <w:multiLevelType w:val="hybridMultilevel"/>
    <w:tmpl w:val="E25A1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647749"/>
    <w:multiLevelType w:val="hybridMultilevel"/>
    <w:tmpl w:val="51B4F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8D57B3"/>
    <w:multiLevelType w:val="hybridMultilevel"/>
    <w:tmpl w:val="6DDE42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AF0935"/>
    <w:multiLevelType w:val="hybridMultilevel"/>
    <w:tmpl w:val="CC5EBA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221319"/>
    <w:multiLevelType w:val="hybridMultilevel"/>
    <w:tmpl w:val="C40CA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7354B22"/>
    <w:multiLevelType w:val="hybridMultilevel"/>
    <w:tmpl w:val="3F4839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9A67AF"/>
    <w:multiLevelType w:val="hybridMultilevel"/>
    <w:tmpl w:val="05EA4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2D25AF7"/>
    <w:multiLevelType w:val="hybridMultilevel"/>
    <w:tmpl w:val="E25A1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161C47"/>
    <w:multiLevelType w:val="hybridMultilevel"/>
    <w:tmpl w:val="E25A1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4D2916"/>
    <w:multiLevelType w:val="hybridMultilevel"/>
    <w:tmpl w:val="D44ABB12"/>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47D41BE"/>
    <w:multiLevelType w:val="multilevel"/>
    <w:tmpl w:val="B8F89DAC"/>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1"/>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2"/>
  </w:num>
  <w:num w:numId="8">
    <w:abstractNumId w:val="10"/>
  </w:num>
  <w:num w:numId="9">
    <w:abstractNumId w:val="17"/>
  </w:num>
  <w:num w:numId="10">
    <w:abstractNumId w:val="16"/>
  </w:num>
  <w:num w:numId="11">
    <w:abstractNumId w:val="5"/>
  </w:num>
  <w:num w:numId="12">
    <w:abstractNumId w:val="7"/>
  </w:num>
  <w:num w:numId="13">
    <w:abstractNumId w:val="0"/>
  </w:num>
  <w:num w:numId="14">
    <w:abstractNumId w:val="15"/>
  </w:num>
  <w:num w:numId="15">
    <w:abstractNumId w:val="4"/>
  </w:num>
  <w:num w:numId="16">
    <w:abstractNumId w:val="1"/>
  </w:num>
  <w:num w:numId="17">
    <w:abstractNumId w:val="6"/>
  </w:num>
  <w:num w:numId="18">
    <w:abstractNumId w:val="18"/>
  </w:num>
  <w:num w:numId="19">
    <w:abstractNumId w:val="14"/>
  </w:num>
  <w:num w:numId="20">
    <w:abstractNumId w:val="3"/>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CD"/>
    <w:rsid w:val="00033048"/>
    <w:rsid w:val="00044B09"/>
    <w:rsid w:val="000A559A"/>
    <w:rsid w:val="000C71C0"/>
    <w:rsid w:val="000E0D71"/>
    <w:rsid w:val="001132E7"/>
    <w:rsid w:val="0014531E"/>
    <w:rsid w:val="001568F3"/>
    <w:rsid w:val="001B4550"/>
    <w:rsid w:val="001B6310"/>
    <w:rsid w:val="001F579A"/>
    <w:rsid w:val="002113E4"/>
    <w:rsid w:val="00245BA6"/>
    <w:rsid w:val="00266917"/>
    <w:rsid w:val="00281FD8"/>
    <w:rsid w:val="002A55FE"/>
    <w:rsid w:val="0037692B"/>
    <w:rsid w:val="00394368"/>
    <w:rsid w:val="003A4EC0"/>
    <w:rsid w:val="00427285"/>
    <w:rsid w:val="00551615"/>
    <w:rsid w:val="005611EB"/>
    <w:rsid w:val="00564DD9"/>
    <w:rsid w:val="005740AA"/>
    <w:rsid w:val="005D7738"/>
    <w:rsid w:val="006052D6"/>
    <w:rsid w:val="00683C82"/>
    <w:rsid w:val="006A37A8"/>
    <w:rsid w:val="006F7E69"/>
    <w:rsid w:val="00712EF4"/>
    <w:rsid w:val="0077519E"/>
    <w:rsid w:val="00784900"/>
    <w:rsid w:val="007C171B"/>
    <w:rsid w:val="007E6C00"/>
    <w:rsid w:val="00870113"/>
    <w:rsid w:val="00874819"/>
    <w:rsid w:val="008C3711"/>
    <w:rsid w:val="00932DC8"/>
    <w:rsid w:val="009564C1"/>
    <w:rsid w:val="00977C51"/>
    <w:rsid w:val="00A42A7A"/>
    <w:rsid w:val="00A4455F"/>
    <w:rsid w:val="00A6355D"/>
    <w:rsid w:val="00AB6BA6"/>
    <w:rsid w:val="00B04AF7"/>
    <w:rsid w:val="00B25B94"/>
    <w:rsid w:val="00B70062"/>
    <w:rsid w:val="00BC24B1"/>
    <w:rsid w:val="00BD32DB"/>
    <w:rsid w:val="00BD628F"/>
    <w:rsid w:val="00C244CA"/>
    <w:rsid w:val="00C92ECD"/>
    <w:rsid w:val="00CA097D"/>
    <w:rsid w:val="00CB3E59"/>
    <w:rsid w:val="00CB41FE"/>
    <w:rsid w:val="00D4707F"/>
    <w:rsid w:val="00E12396"/>
    <w:rsid w:val="00E22BD8"/>
    <w:rsid w:val="00E408F3"/>
    <w:rsid w:val="00E7512A"/>
    <w:rsid w:val="00E81AA8"/>
    <w:rsid w:val="00EF08B9"/>
    <w:rsid w:val="00F145AB"/>
    <w:rsid w:val="00FC238E"/>
    <w:rsid w:val="00FD1063"/>
    <w:rsid w:val="00FE156A"/>
    <w:rsid w:val="00FE4D05"/>
    <w:rsid w:val="00FF1436"/>
    <w:rsid w:val="00FF2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9E06"/>
  <w15:chartTrackingRefBased/>
  <w15:docId w15:val="{9E31D95C-2703-408F-B782-81D8B903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77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77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B3E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7A8"/>
    <w:pPr>
      <w:ind w:left="720"/>
      <w:contextualSpacing/>
    </w:pPr>
  </w:style>
  <w:style w:type="table" w:styleId="Tabela-Siatka">
    <w:name w:val="Table Grid"/>
    <w:basedOn w:val="Standardowy"/>
    <w:uiPriority w:val="39"/>
    <w:rsid w:val="0068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C23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238E"/>
    <w:rPr>
      <w:b/>
      <w:bCs/>
    </w:rPr>
  </w:style>
  <w:style w:type="character" w:customStyle="1" w:styleId="Nagwek3Znak">
    <w:name w:val="Nagłówek 3 Znak"/>
    <w:basedOn w:val="Domylnaczcionkaakapitu"/>
    <w:link w:val="Nagwek3"/>
    <w:uiPriority w:val="9"/>
    <w:rsid w:val="00CB3E59"/>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CB3E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E59"/>
    <w:rPr>
      <w:rFonts w:ascii="Segoe UI" w:hAnsi="Segoe UI" w:cs="Segoe UI"/>
      <w:sz w:val="18"/>
      <w:szCs w:val="18"/>
    </w:rPr>
  </w:style>
  <w:style w:type="paragraph" w:styleId="Tekstpodstawowy">
    <w:name w:val="Body Text"/>
    <w:basedOn w:val="Normalny"/>
    <w:link w:val="TekstpodstawowyZnak"/>
    <w:rsid w:val="00A4455F"/>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A4455F"/>
    <w:rPr>
      <w:rFonts w:ascii="Liberation Serif" w:eastAsia="SimSun" w:hAnsi="Liberation Serif" w:cs="Mangal"/>
      <w:kern w:val="1"/>
      <w:sz w:val="24"/>
      <w:szCs w:val="24"/>
      <w:lang w:eastAsia="zh-CN" w:bidi="hi-IN"/>
    </w:rPr>
  </w:style>
  <w:style w:type="character" w:customStyle="1" w:styleId="Nagwek1Znak">
    <w:name w:val="Nagłówek 1 Znak"/>
    <w:basedOn w:val="Domylnaczcionkaakapitu"/>
    <w:link w:val="Nagwek1"/>
    <w:uiPriority w:val="9"/>
    <w:rsid w:val="00977C5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77C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9151">
      <w:bodyDiv w:val="1"/>
      <w:marLeft w:val="0"/>
      <w:marRight w:val="0"/>
      <w:marTop w:val="0"/>
      <w:marBottom w:val="0"/>
      <w:divBdr>
        <w:top w:val="none" w:sz="0" w:space="0" w:color="auto"/>
        <w:left w:val="none" w:sz="0" w:space="0" w:color="auto"/>
        <w:bottom w:val="none" w:sz="0" w:space="0" w:color="auto"/>
        <w:right w:val="none" w:sz="0" w:space="0" w:color="auto"/>
      </w:divBdr>
    </w:div>
    <w:div w:id="370542417">
      <w:bodyDiv w:val="1"/>
      <w:marLeft w:val="0"/>
      <w:marRight w:val="0"/>
      <w:marTop w:val="0"/>
      <w:marBottom w:val="0"/>
      <w:divBdr>
        <w:top w:val="none" w:sz="0" w:space="0" w:color="auto"/>
        <w:left w:val="none" w:sz="0" w:space="0" w:color="auto"/>
        <w:bottom w:val="none" w:sz="0" w:space="0" w:color="auto"/>
        <w:right w:val="none" w:sz="0" w:space="0" w:color="auto"/>
      </w:divBdr>
    </w:div>
    <w:div w:id="522478211">
      <w:bodyDiv w:val="1"/>
      <w:marLeft w:val="0"/>
      <w:marRight w:val="0"/>
      <w:marTop w:val="0"/>
      <w:marBottom w:val="0"/>
      <w:divBdr>
        <w:top w:val="none" w:sz="0" w:space="0" w:color="auto"/>
        <w:left w:val="none" w:sz="0" w:space="0" w:color="auto"/>
        <w:bottom w:val="none" w:sz="0" w:space="0" w:color="auto"/>
        <w:right w:val="none" w:sz="0" w:space="0" w:color="auto"/>
      </w:divBdr>
    </w:div>
    <w:div w:id="596405417">
      <w:bodyDiv w:val="1"/>
      <w:marLeft w:val="0"/>
      <w:marRight w:val="0"/>
      <w:marTop w:val="0"/>
      <w:marBottom w:val="0"/>
      <w:divBdr>
        <w:top w:val="none" w:sz="0" w:space="0" w:color="auto"/>
        <w:left w:val="none" w:sz="0" w:space="0" w:color="auto"/>
        <w:bottom w:val="none" w:sz="0" w:space="0" w:color="auto"/>
        <w:right w:val="none" w:sz="0" w:space="0" w:color="auto"/>
      </w:divBdr>
    </w:div>
    <w:div w:id="1209028360">
      <w:bodyDiv w:val="1"/>
      <w:marLeft w:val="0"/>
      <w:marRight w:val="0"/>
      <w:marTop w:val="0"/>
      <w:marBottom w:val="0"/>
      <w:divBdr>
        <w:top w:val="none" w:sz="0" w:space="0" w:color="auto"/>
        <w:left w:val="none" w:sz="0" w:space="0" w:color="auto"/>
        <w:bottom w:val="none" w:sz="0" w:space="0" w:color="auto"/>
        <w:right w:val="none" w:sz="0" w:space="0" w:color="auto"/>
      </w:divBdr>
    </w:div>
    <w:div w:id="1715738767">
      <w:bodyDiv w:val="1"/>
      <w:marLeft w:val="0"/>
      <w:marRight w:val="0"/>
      <w:marTop w:val="0"/>
      <w:marBottom w:val="0"/>
      <w:divBdr>
        <w:top w:val="none" w:sz="0" w:space="0" w:color="auto"/>
        <w:left w:val="none" w:sz="0" w:space="0" w:color="auto"/>
        <w:bottom w:val="none" w:sz="0" w:space="0" w:color="auto"/>
        <w:right w:val="none" w:sz="0" w:space="0" w:color="auto"/>
      </w:divBdr>
    </w:div>
    <w:div w:id="1828940404">
      <w:bodyDiv w:val="1"/>
      <w:marLeft w:val="0"/>
      <w:marRight w:val="0"/>
      <w:marTop w:val="0"/>
      <w:marBottom w:val="0"/>
      <w:divBdr>
        <w:top w:val="none" w:sz="0" w:space="0" w:color="auto"/>
        <w:left w:val="none" w:sz="0" w:space="0" w:color="auto"/>
        <w:bottom w:val="none" w:sz="0" w:space="0" w:color="auto"/>
        <w:right w:val="none" w:sz="0" w:space="0" w:color="auto"/>
      </w:divBdr>
    </w:div>
    <w:div w:id="20729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2425</Words>
  <Characters>14550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Makowska</dc:creator>
  <cp:keywords/>
  <dc:description/>
  <cp:lastModifiedBy>Zbigniew Heydrych</cp:lastModifiedBy>
  <cp:revision>7</cp:revision>
  <cp:lastPrinted>2020-04-29T07:27:00Z</cp:lastPrinted>
  <dcterms:created xsi:type="dcterms:W3CDTF">2020-07-23T08:18:00Z</dcterms:created>
  <dcterms:modified xsi:type="dcterms:W3CDTF">2020-07-23T08:33:00Z</dcterms:modified>
</cp:coreProperties>
</file>